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0C9EB49E"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00465ABC">
        <w:t>ah-NR</w:t>
      </w:r>
      <w:r w:rsidRPr="00327997">
        <w:tab/>
      </w:r>
      <w:r w:rsidR="00422297" w:rsidRPr="00422297">
        <w:t>R1-1711022</w:t>
      </w:r>
    </w:p>
    <w:p w14:paraId="51F975F1" w14:textId="2CA9A99F" w:rsidR="00E90E49" w:rsidRDefault="00583D71" w:rsidP="00327997">
      <w:pPr>
        <w:pStyle w:val="3GPPHeader"/>
      </w:pPr>
      <w:r>
        <w:t>Qingdao</w:t>
      </w:r>
      <w:r w:rsidR="00356A14">
        <w:t>, China</w:t>
      </w:r>
      <w:r w:rsidR="0027144F" w:rsidRPr="009C6832">
        <w:t xml:space="preserve">, </w:t>
      </w:r>
      <w:r>
        <w:t>27</w:t>
      </w:r>
      <w:r w:rsidR="00356A14" w:rsidRPr="00356A14">
        <w:rPr>
          <w:vertAlign w:val="superscript"/>
        </w:rPr>
        <w:t>th</w:t>
      </w:r>
      <w:r w:rsidR="00356A14">
        <w:t xml:space="preserve"> </w:t>
      </w:r>
      <w:r w:rsidR="0027144F" w:rsidRPr="009C6832">
        <w:t xml:space="preserve">– </w:t>
      </w:r>
      <w:r>
        <w:t>30</w:t>
      </w:r>
      <w:r w:rsidR="00356A14" w:rsidRPr="00356A14">
        <w:rPr>
          <w:vertAlign w:val="superscript"/>
        </w:rPr>
        <w:t>th</w:t>
      </w:r>
      <w:r>
        <w:t xml:space="preserve"> June</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71CBB4B" w:rsidR="00E90E49" w:rsidRPr="00327997" w:rsidRDefault="003D3C45" w:rsidP="00327997">
      <w:pPr>
        <w:pStyle w:val="3GPPHeader"/>
      </w:pPr>
      <w:r w:rsidRPr="00327997">
        <w:t>Title:</w:t>
      </w:r>
      <w:r w:rsidR="00E90E49" w:rsidRPr="00327997">
        <w:tab/>
      </w:r>
      <w:r w:rsidR="00061098" w:rsidRPr="00061098">
        <w:t>On beam grouping</w:t>
      </w:r>
    </w:p>
    <w:p w14:paraId="2D554DE3" w14:textId="3E78627F" w:rsidR="00952A24" w:rsidRPr="00327997" w:rsidRDefault="00952A24" w:rsidP="00327997">
      <w:pPr>
        <w:pStyle w:val="3GPPHeader"/>
      </w:pPr>
      <w:r w:rsidRPr="00327997">
        <w:t>Agenda Item:</w:t>
      </w:r>
      <w:r w:rsidRPr="00327997">
        <w:tab/>
      </w:r>
      <w:r w:rsidR="00061098" w:rsidRPr="00061098">
        <w:t>5.1.2.2.3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12FAB003" w:rsidR="00BF7642" w:rsidRPr="00E9149C" w:rsidRDefault="00A94A0F" w:rsidP="00BF7642">
      <w:pPr>
        <w:pStyle w:val="BodyText"/>
      </w:pPr>
      <w:r>
        <w:t>In RAN1#89</w:t>
      </w:r>
      <w:r w:rsidR="00BF7642">
        <w:t>, the following agreement</w:t>
      </w:r>
      <w:r>
        <w:t>s</w:t>
      </w:r>
      <w:r w:rsidR="00BF7642">
        <w:t xml:space="preserve"> </w:t>
      </w:r>
      <w:r>
        <w:t>were</w:t>
      </w:r>
      <w:r w:rsidR="00BF7642">
        <w:t xml:space="preserve"> made:</w:t>
      </w:r>
    </w:p>
    <w:p w14:paraId="4C3FF875" w14:textId="09165FF5" w:rsidR="00BF7642" w:rsidRDefault="00BF7642" w:rsidP="00BF7642">
      <w:pPr>
        <w:pStyle w:val="BodyText"/>
      </w:pPr>
      <w:r>
        <w:rPr>
          <w:noProof/>
          <w:lang w:val="sv-SE" w:eastAsia="sv-SE"/>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2550417" w14:textId="29CAEA41" w:rsidR="00A94A0F" w:rsidRPr="00FD1EDF" w:rsidRDefault="00A94A0F" w:rsidP="00A94A0F">
                            <w:pPr>
                              <w:rPr>
                                <w:rFonts w:eastAsia="MS Mincho"/>
                                <w:lang w:eastAsia="ja-JP"/>
                              </w:rPr>
                            </w:pPr>
                            <w:r w:rsidRPr="00FD1EDF">
                              <w:rPr>
                                <w:rFonts w:eastAsia="MS Mincho"/>
                                <w:highlight w:val="green"/>
                                <w:lang w:eastAsia="ja-JP"/>
                              </w:rPr>
                              <w:t>Agreement</w:t>
                            </w:r>
                            <w:r w:rsidR="00F04CD5">
                              <w:rPr>
                                <w:rFonts w:eastAsia="MS Mincho"/>
                                <w:highlight w:val="green"/>
                                <w:lang w:eastAsia="ja-JP"/>
                              </w:rPr>
                              <w:t xml:space="preserve"> 1</w:t>
                            </w:r>
                            <w:r w:rsidRPr="00FD1EDF">
                              <w:rPr>
                                <w:rFonts w:eastAsia="MS Mincho"/>
                                <w:highlight w:val="green"/>
                                <w:lang w:eastAsia="ja-JP"/>
                              </w:rPr>
                              <w:t>:</w:t>
                            </w:r>
                          </w:p>
                          <w:p w14:paraId="028AC13F" w14:textId="77777777" w:rsidR="00A94A0F" w:rsidRPr="00FD1EDF" w:rsidRDefault="00A94A0F" w:rsidP="00A94A0F">
                            <w:pPr>
                              <w:numPr>
                                <w:ilvl w:val="0"/>
                                <w:numId w:val="32"/>
                              </w:numPr>
                              <w:overflowPunct/>
                              <w:autoSpaceDE/>
                              <w:autoSpaceDN/>
                              <w:adjustRightInd/>
                              <w:spacing w:after="160" w:line="259" w:lineRule="auto"/>
                              <w:jc w:val="left"/>
                              <w:textAlignment w:val="auto"/>
                            </w:pPr>
                            <w:r w:rsidRPr="00FD1EDF">
                              <w:t>The following beam grouping criteria are considered:</w:t>
                            </w:r>
                          </w:p>
                          <w:p w14:paraId="20244E07" w14:textId="77777777" w:rsidR="00A94A0F" w:rsidRPr="00FD1EDF" w:rsidRDefault="00A94A0F" w:rsidP="00A94A0F">
                            <w:pPr>
                              <w:numPr>
                                <w:ilvl w:val="1"/>
                                <w:numId w:val="15"/>
                              </w:numPr>
                              <w:overflowPunct/>
                              <w:autoSpaceDE/>
                              <w:autoSpaceDN/>
                              <w:adjustRightInd/>
                              <w:spacing w:after="160" w:line="259" w:lineRule="auto"/>
                              <w:jc w:val="left"/>
                              <w:textAlignment w:val="auto"/>
                            </w:pPr>
                            <w:r w:rsidRPr="00FD1EDF">
                              <w:t xml:space="preserve">A1 (based on Alt 1): Different TRP TX beams reported for the same group can be received simultaneously at the UE. </w:t>
                            </w:r>
                          </w:p>
                          <w:p w14:paraId="2BD2289B" w14:textId="77777777" w:rsidR="00A94A0F" w:rsidRPr="00FD1EDF" w:rsidRDefault="00A94A0F" w:rsidP="00A94A0F">
                            <w:pPr>
                              <w:numPr>
                                <w:ilvl w:val="1"/>
                                <w:numId w:val="15"/>
                              </w:numPr>
                              <w:overflowPunct/>
                              <w:autoSpaceDE/>
                              <w:autoSpaceDN/>
                              <w:adjustRightInd/>
                              <w:spacing w:after="160" w:line="259" w:lineRule="auto"/>
                              <w:jc w:val="left"/>
                              <w:textAlignment w:val="auto"/>
                            </w:pPr>
                            <w:r w:rsidRPr="00FD1EDF">
                              <w:t>A2 (based on Alt 2): Different TRP TX beams reported for different groups can be received simultaneously at the UE.</w:t>
                            </w:r>
                          </w:p>
                          <w:p w14:paraId="386C866B" w14:textId="77777777" w:rsidR="00A94A0F" w:rsidRPr="00FD1EDF" w:rsidRDefault="00A94A0F" w:rsidP="00A94A0F">
                            <w:pPr>
                              <w:numPr>
                                <w:ilvl w:val="1"/>
                                <w:numId w:val="15"/>
                              </w:numPr>
                              <w:overflowPunct/>
                              <w:autoSpaceDE/>
                              <w:autoSpaceDN/>
                              <w:adjustRightInd/>
                              <w:spacing w:after="0"/>
                              <w:jc w:val="left"/>
                              <w:textAlignment w:val="auto"/>
                              <w:rPr>
                                <w:rFonts w:eastAsia="MS Mincho"/>
                                <w:lang w:eastAsia="ja-JP"/>
                              </w:rPr>
                            </w:pPr>
                            <w:r w:rsidRPr="00FD1EDF">
                              <w:t>Down selection of the beam grouping criteria by next meeting</w:t>
                            </w:r>
                          </w:p>
                          <w:p w14:paraId="366D94FB" w14:textId="77777777" w:rsidR="00A94A0F" w:rsidRPr="00FD1EDF" w:rsidRDefault="00A94A0F" w:rsidP="00A94A0F">
                            <w:pPr>
                              <w:numPr>
                                <w:ilvl w:val="0"/>
                                <w:numId w:val="15"/>
                              </w:numPr>
                              <w:overflowPunct/>
                              <w:autoSpaceDE/>
                              <w:autoSpaceDN/>
                              <w:adjustRightInd/>
                              <w:spacing w:after="160" w:line="259" w:lineRule="auto"/>
                              <w:jc w:val="left"/>
                              <w:textAlignment w:val="auto"/>
                            </w:pPr>
                            <w:r w:rsidRPr="00FD1EDF">
                              <w:t>FFS in addition to the above grouping criteria, the following grouping criteria can be considered</w:t>
                            </w:r>
                          </w:p>
                          <w:p w14:paraId="24F9406B" w14:textId="77777777" w:rsidR="00A94A0F" w:rsidRPr="00FD1EDF" w:rsidRDefault="00A94A0F" w:rsidP="00A94A0F">
                            <w:pPr>
                              <w:numPr>
                                <w:ilvl w:val="1"/>
                                <w:numId w:val="15"/>
                              </w:numPr>
                              <w:overflowPunct/>
                              <w:autoSpaceDE/>
                              <w:autoSpaceDN/>
                              <w:adjustRightInd/>
                              <w:spacing w:after="160" w:line="259" w:lineRule="auto"/>
                              <w:jc w:val="left"/>
                              <w:textAlignment w:val="auto"/>
                            </w:pPr>
                            <w:r w:rsidRPr="00FD1EDF">
                              <w:t>C1 (in combination with A1): Different TRP TX beams reported for different groups cannot be received simultaneously at the UE.</w:t>
                            </w:r>
                          </w:p>
                          <w:p w14:paraId="09291D8B" w14:textId="77777777" w:rsidR="00A94A0F" w:rsidRPr="00FD1EDF" w:rsidRDefault="00A94A0F" w:rsidP="00A94A0F">
                            <w:pPr>
                              <w:numPr>
                                <w:ilvl w:val="1"/>
                                <w:numId w:val="15"/>
                              </w:numPr>
                              <w:overflowPunct/>
                              <w:autoSpaceDE/>
                              <w:autoSpaceDN/>
                              <w:adjustRightInd/>
                              <w:spacing w:after="160" w:line="259" w:lineRule="auto"/>
                              <w:jc w:val="left"/>
                              <w:textAlignment w:val="auto"/>
                              <w:rPr>
                                <w:sz w:val="22"/>
                              </w:rPr>
                            </w:pPr>
                            <w:r w:rsidRPr="00FD1EDF">
                              <w:t>C2(in combination with A2): Different TRP TX beams reported for the same group cannot be received simultaneously at the UE</w:t>
                            </w:r>
                            <w:r w:rsidRPr="00FD1EDF">
                              <w:rPr>
                                <w:sz w:val="22"/>
                              </w:rPr>
                              <w:t>.</w:t>
                            </w:r>
                          </w:p>
                          <w:p w14:paraId="095F1AB7" w14:textId="434B1BD7" w:rsidR="00A94A0F" w:rsidRPr="00FD1EDF" w:rsidRDefault="00F04CD5" w:rsidP="00A94A0F">
                            <w:r>
                              <w:rPr>
                                <w:highlight w:val="green"/>
                              </w:rPr>
                              <w:t>Agreement 2</w:t>
                            </w:r>
                            <w:r w:rsidR="00A94A0F" w:rsidRPr="00247F23">
                              <w:rPr>
                                <w:highlight w:val="green"/>
                              </w:rPr>
                              <w:t>:</w:t>
                            </w:r>
                          </w:p>
                          <w:p w14:paraId="2090A152" w14:textId="77777777" w:rsidR="00A94A0F" w:rsidRPr="00FD1EDF" w:rsidRDefault="00A94A0F" w:rsidP="00A94A0F">
                            <w:pPr>
                              <w:numPr>
                                <w:ilvl w:val="0"/>
                                <w:numId w:val="32"/>
                              </w:numPr>
                              <w:overflowPunct/>
                              <w:autoSpaceDE/>
                              <w:autoSpaceDN/>
                              <w:adjustRightInd/>
                              <w:spacing w:after="160" w:line="259" w:lineRule="auto"/>
                              <w:jc w:val="left"/>
                              <w:textAlignment w:val="auto"/>
                            </w:pPr>
                            <w:r w:rsidRPr="00FD1EDF">
                              <w:rPr>
                                <w:rFonts w:hint="eastAsia"/>
                              </w:rPr>
                              <w:t>For beam management with beam group reporting the following quantities should be considered</w:t>
                            </w:r>
                          </w:p>
                          <w:p w14:paraId="67897B29" w14:textId="77777777" w:rsidR="00A94A0F" w:rsidRPr="00FD1EDF" w:rsidRDefault="00A94A0F" w:rsidP="00A94A0F">
                            <w:pPr>
                              <w:numPr>
                                <w:ilvl w:val="1"/>
                                <w:numId w:val="32"/>
                              </w:numPr>
                              <w:overflowPunct/>
                              <w:autoSpaceDE/>
                              <w:autoSpaceDN/>
                              <w:adjustRightInd/>
                              <w:spacing w:after="160" w:line="259" w:lineRule="auto"/>
                              <w:jc w:val="left"/>
                              <w:textAlignment w:val="auto"/>
                            </w:pPr>
                            <w:r w:rsidRPr="00FD1EDF">
                              <w:rPr>
                                <w:rFonts w:hint="eastAsia"/>
                              </w:rPr>
                              <w:t xml:space="preserve">the </w:t>
                            </w:r>
                            <w:r w:rsidRPr="00FD1EDF">
                              <w:t xml:space="preserve">max </w:t>
                            </w:r>
                            <w:r w:rsidRPr="00FD1EDF">
                              <w:rPr>
                                <w:rFonts w:hint="eastAsia"/>
                              </w:rPr>
                              <w:t xml:space="preserve">number of groups </w:t>
                            </w:r>
                            <w:r w:rsidRPr="00FD1EDF">
                              <w:t>supported in</w:t>
                            </w:r>
                            <w:r w:rsidRPr="00FD1EDF">
                              <w:rPr>
                                <w:rFonts w:hint="eastAsia"/>
                              </w:rPr>
                              <w:t xml:space="preserve"> the spec</w:t>
                            </w:r>
                            <w:r w:rsidRPr="00FD1EDF">
                              <w:t>ification</w:t>
                            </w:r>
                            <w:r w:rsidRPr="00FD1EDF">
                              <w:rPr>
                                <w:rFonts w:hint="eastAsia"/>
                              </w:rPr>
                              <w:t xml:space="preserve"> M</w:t>
                            </w:r>
                            <w:r w:rsidRPr="00FD1EDF">
                              <w:t xml:space="preserve">, </w:t>
                            </w:r>
                          </w:p>
                          <w:p w14:paraId="2046D2D3" w14:textId="77777777" w:rsidR="00A94A0F" w:rsidRPr="00FD1EDF" w:rsidRDefault="00A94A0F" w:rsidP="00A94A0F">
                            <w:pPr>
                              <w:numPr>
                                <w:ilvl w:val="1"/>
                                <w:numId w:val="32"/>
                              </w:numPr>
                              <w:overflowPunct/>
                              <w:autoSpaceDE/>
                              <w:autoSpaceDN/>
                              <w:adjustRightInd/>
                              <w:spacing w:after="160" w:line="259" w:lineRule="auto"/>
                              <w:jc w:val="left"/>
                              <w:textAlignment w:val="auto"/>
                            </w:pPr>
                            <w:r w:rsidRPr="00FD1EDF">
                              <w:rPr>
                                <w:rFonts w:hint="eastAsia"/>
                              </w:rPr>
                              <w:t xml:space="preserve">the </w:t>
                            </w:r>
                            <w:r w:rsidRPr="00FD1EDF">
                              <w:t xml:space="preserve">max </w:t>
                            </w:r>
                            <w:r w:rsidRPr="00FD1EDF">
                              <w:rPr>
                                <w:rFonts w:hint="eastAsia"/>
                              </w:rPr>
                              <w:t xml:space="preserve">number of Tx beams per group </w:t>
                            </w:r>
                            <w:r w:rsidRPr="00FD1EDF">
                              <w:t xml:space="preserve">supported in the specification </w:t>
                            </w:r>
                            <w:r w:rsidRPr="00FD1EDF">
                              <w:rPr>
                                <w:rFonts w:hint="eastAsia"/>
                              </w:rPr>
                              <w:t>N</w:t>
                            </w:r>
                          </w:p>
                          <w:p w14:paraId="5812B6F4" w14:textId="77777777" w:rsidR="00A94A0F" w:rsidRPr="00FD1EDF" w:rsidRDefault="00A94A0F" w:rsidP="00A94A0F">
                            <w:pPr>
                              <w:numPr>
                                <w:ilvl w:val="1"/>
                                <w:numId w:val="32"/>
                              </w:numPr>
                              <w:overflowPunct/>
                              <w:autoSpaceDE/>
                              <w:autoSpaceDN/>
                              <w:adjustRightInd/>
                              <w:spacing w:after="160" w:line="259" w:lineRule="auto"/>
                              <w:jc w:val="left"/>
                              <w:textAlignment w:val="auto"/>
                            </w:pPr>
                            <w:r w:rsidRPr="00FD1EDF">
                              <w:t xml:space="preserve">the number of groups to report L </w:t>
                            </w:r>
                          </w:p>
                          <w:p w14:paraId="6101815C" w14:textId="77777777" w:rsidR="00A94A0F" w:rsidRPr="00FD1EDF" w:rsidRDefault="00A94A0F" w:rsidP="00A94A0F">
                            <w:pPr>
                              <w:numPr>
                                <w:ilvl w:val="1"/>
                                <w:numId w:val="32"/>
                              </w:numPr>
                              <w:overflowPunct/>
                              <w:autoSpaceDE/>
                              <w:autoSpaceDN/>
                              <w:adjustRightInd/>
                              <w:spacing w:after="160" w:line="259" w:lineRule="auto"/>
                              <w:jc w:val="left"/>
                              <w:textAlignment w:val="auto"/>
                            </w:pPr>
                            <w:r w:rsidRPr="00FD1EDF">
                              <w:t>the number of Tx beams per group in the report</w:t>
                            </w:r>
                            <w:r w:rsidRPr="00FD1EDF">
                              <w:rPr>
                                <w:rFonts w:hint="eastAsia"/>
                              </w:rPr>
                              <w:t xml:space="preserve"> </w:t>
                            </w:r>
                            <w:r w:rsidRPr="00FD1EDF">
                              <w:t>Q</w:t>
                            </w:r>
                          </w:p>
                          <w:p w14:paraId="11CC94A5" w14:textId="77777777" w:rsidR="00A94A0F" w:rsidRPr="00FD1EDF" w:rsidRDefault="00A94A0F" w:rsidP="00A94A0F">
                            <w:pPr>
                              <w:numPr>
                                <w:ilvl w:val="1"/>
                                <w:numId w:val="32"/>
                              </w:numPr>
                              <w:overflowPunct/>
                              <w:autoSpaceDE/>
                              <w:autoSpaceDN/>
                              <w:adjustRightInd/>
                              <w:spacing w:after="160" w:line="259" w:lineRule="auto"/>
                              <w:jc w:val="left"/>
                              <w:textAlignment w:val="auto"/>
                            </w:pPr>
                            <w:r w:rsidRPr="00FD1EDF">
                              <w:t>FFS: UE-specific configuration of the parameters L, Q incorporating UE-capability information</w:t>
                            </w:r>
                          </w:p>
                          <w:p w14:paraId="706F38D5" w14:textId="77777777" w:rsidR="00A94A0F" w:rsidRPr="00FD1EDF" w:rsidRDefault="00A94A0F" w:rsidP="00A94A0F">
                            <w:pPr>
                              <w:numPr>
                                <w:ilvl w:val="0"/>
                                <w:numId w:val="32"/>
                              </w:numPr>
                              <w:overflowPunct/>
                              <w:autoSpaceDE/>
                              <w:autoSpaceDN/>
                              <w:adjustRightInd/>
                              <w:spacing w:after="160" w:line="259" w:lineRule="auto"/>
                              <w:jc w:val="left"/>
                              <w:textAlignment w:val="auto"/>
                            </w:pPr>
                            <w:r w:rsidRPr="00FD1EDF">
                              <w:t>L = 1, Q =</w:t>
                            </w:r>
                            <w:r w:rsidRPr="00FD1EDF">
                              <w:rPr>
                                <w:rFonts w:hint="eastAsia"/>
                              </w:rPr>
                              <w:t xml:space="preserve"> 1 are supported which implies no impact to reporting and indication overhead</w:t>
                            </w:r>
                          </w:p>
                          <w:p w14:paraId="75E43ABD" w14:textId="77777777" w:rsidR="00A94A0F" w:rsidRPr="00FD1EDF" w:rsidRDefault="00A94A0F" w:rsidP="00A94A0F">
                            <w:pPr>
                              <w:numPr>
                                <w:ilvl w:val="0"/>
                                <w:numId w:val="32"/>
                              </w:numPr>
                              <w:overflowPunct/>
                              <w:autoSpaceDE/>
                              <w:autoSpaceDN/>
                              <w:adjustRightInd/>
                              <w:spacing w:after="160" w:line="259" w:lineRule="auto"/>
                              <w:jc w:val="left"/>
                              <w:textAlignment w:val="auto"/>
                            </w:pPr>
                            <w:r w:rsidRPr="00FD1EDF">
                              <w:rPr>
                                <w:rFonts w:hint="eastAsia"/>
                              </w:rPr>
                              <w:t xml:space="preserve">Companies are encouraged to evaluate performance to determine values of </w:t>
                            </w:r>
                            <w:r w:rsidRPr="00FD1EDF">
                              <w:t>M, N, L, Q</w:t>
                            </w:r>
                            <w:r w:rsidRPr="00FD1EDF">
                              <w:rPr>
                                <w:rFonts w:hint="eastAsia"/>
                              </w:rPr>
                              <w:t xml:space="preserve"> for the first release of NR</w:t>
                            </w:r>
                            <w:r w:rsidRPr="00FD1EDF">
                              <w:t xml:space="preserve"> </w:t>
                            </w:r>
                          </w:p>
                          <w:p w14:paraId="7FA05B3E" w14:textId="0888BF22" w:rsidR="0084655F" w:rsidRPr="00A94A0F" w:rsidRDefault="00A94A0F" w:rsidP="00BF7642">
                            <w:pPr>
                              <w:numPr>
                                <w:ilvl w:val="1"/>
                                <w:numId w:val="32"/>
                              </w:numPr>
                              <w:overflowPunct/>
                              <w:autoSpaceDE/>
                              <w:autoSpaceDN/>
                              <w:adjustRightInd/>
                              <w:spacing w:after="160" w:line="259" w:lineRule="auto"/>
                              <w:jc w:val="left"/>
                              <w:textAlignment w:val="auto"/>
                            </w:pPr>
                            <w:r w:rsidRPr="00FD1EDF">
                              <w:rPr>
                                <w:rFonts w:hint="eastAsia"/>
                              </w:rPr>
                              <w:t xml:space="preserve">Decide </w:t>
                            </w:r>
                            <w:r w:rsidRPr="00FD1EDF">
                              <w:t xml:space="preserve">on </w:t>
                            </w:r>
                            <w:r w:rsidRPr="00FD1EDF">
                              <w:rPr>
                                <w:rFonts w:hint="eastAsia"/>
                              </w:rPr>
                              <w:t xml:space="preserve">the values of </w:t>
                            </w:r>
                            <w:r w:rsidRPr="00FD1EDF">
                              <w:t xml:space="preserve">L, </w:t>
                            </w:r>
                            <w:r w:rsidRPr="00FD1EDF">
                              <w:rPr>
                                <w:rFonts w:hint="eastAsia"/>
                              </w:rPr>
                              <w:t>M, N</w:t>
                            </w:r>
                            <w:r w:rsidRPr="00FD1EDF">
                              <w:t>, Q</w:t>
                            </w:r>
                            <w:r w:rsidRPr="00FD1EDF">
                              <w:rPr>
                                <w:rFonts w:hint="eastAsia"/>
                              </w:rPr>
                              <w:t xml:space="preserve"> supported by the spec to be able to determine impact on reporting and indication overhead </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2550417" w14:textId="29CAEA41" w:rsidR="00A94A0F" w:rsidRPr="00FD1EDF" w:rsidRDefault="00A94A0F" w:rsidP="00A94A0F">
                      <w:pPr>
                        <w:rPr>
                          <w:rFonts w:eastAsia="MS Mincho"/>
                          <w:lang w:eastAsia="ja-JP"/>
                        </w:rPr>
                      </w:pPr>
                      <w:r w:rsidRPr="00FD1EDF">
                        <w:rPr>
                          <w:rFonts w:eastAsia="MS Mincho"/>
                          <w:highlight w:val="green"/>
                          <w:lang w:eastAsia="ja-JP"/>
                        </w:rPr>
                        <w:t>Agreement</w:t>
                      </w:r>
                      <w:r w:rsidR="00F04CD5">
                        <w:rPr>
                          <w:rFonts w:eastAsia="MS Mincho"/>
                          <w:highlight w:val="green"/>
                          <w:lang w:eastAsia="ja-JP"/>
                        </w:rPr>
                        <w:t xml:space="preserve"> 1</w:t>
                      </w:r>
                      <w:r w:rsidRPr="00FD1EDF">
                        <w:rPr>
                          <w:rFonts w:eastAsia="MS Mincho"/>
                          <w:highlight w:val="green"/>
                          <w:lang w:eastAsia="ja-JP"/>
                        </w:rPr>
                        <w:t>:</w:t>
                      </w:r>
                    </w:p>
                    <w:p w14:paraId="028AC13F" w14:textId="77777777" w:rsidR="00A94A0F" w:rsidRPr="00FD1EDF" w:rsidRDefault="00A94A0F" w:rsidP="00A94A0F">
                      <w:pPr>
                        <w:numPr>
                          <w:ilvl w:val="0"/>
                          <w:numId w:val="32"/>
                        </w:numPr>
                        <w:overflowPunct/>
                        <w:autoSpaceDE/>
                        <w:autoSpaceDN/>
                        <w:adjustRightInd/>
                        <w:spacing w:after="160" w:line="259" w:lineRule="auto"/>
                        <w:jc w:val="left"/>
                        <w:textAlignment w:val="auto"/>
                      </w:pPr>
                      <w:r w:rsidRPr="00FD1EDF">
                        <w:t>The following beam grouping criteria are considered:</w:t>
                      </w:r>
                    </w:p>
                    <w:p w14:paraId="20244E07" w14:textId="77777777" w:rsidR="00A94A0F" w:rsidRPr="00FD1EDF" w:rsidRDefault="00A94A0F" w:rsidP="00A94A0F">
                      <w:pPr>
                        <w:numPr>
                          <w:ilvl w:val="1"/>
                          <w:numId w:val="15"/>
                        </w:numPr>
                        <w:overflowPunct/>
                        <w:autoSpaceDE/>
                        <w:autoSpaceDN/>
                        <w:adjustRightInd/>
                        <w:spacing w:after="160" w:line="259" w:lineRule="auto"/>
                        <w:jc w:val="left"/>
                        <w:textAlignment w:val="auto"/>
                      </w:pPr>
                      <w:r w:rsidRPr="00FD1EDF">
                        <w:t xml:space="preserve">A1 (based on Alt 1): Different TRP TX beams reported for the same group can be received simultaneously at the UE. </w:t>
                      </w:r>
                    </w:p>
                    <w:p w14:paraId="2BD2289B" w14:textId="77777777" w:rsidR="00A94A0F" w:rsidRPr="00FD1EDF" w:rsidRDefault="00A94A0F" w:rsidP="00A94A0F">
                      <w:pPr>
                        <w:numPr>
                          <w:ilvl w:val="1"/>
                          <w:numId w:val="15"/>
                        </w:numPr>
                        <w:overflowPunct/>
                        <w:autoSpaceDE/>
                        <w:autoSpaceDN/>
                        <w:adjustRightInd/>
                        <w:spacing w:after="160" w:line="259" w:lineRule="auto"/>
                        <w:jc w:val="left"/>
                        <w:textAlignment w:val="auto"/>
                      </w:pPr>
                      <w:r w:rsidRPr="00FD1EDF">
                        <w:t>A2 (based on Alt 2): Different TRP TX beams reported for different groups can be received simultaneously at the UE.</w:t>
                      </w:r>
                    </w:p>
                    <w:p w14:paraId="386C866B" w14:textId="77777777" w:rsidR="00A94A0F" w:rsidRPr="00FD1EDF" w:rsidRDefault="00A94A0F" w:rsidP="00A94A0F">
                      <w:pPr>
                        <w:numPr>
                          <w:ilvl w:val="1"/>
                          <w:numId w:val="15"/>
                        </w:numPr>
                        <w:overflowPunct/>
                        <w:autoSpaceDE/>
                        <w:autoSpaceDN/>
                        <w:adjustRightInd/>
                        <w:spacing w:after="0"/>
                        <w:jc w:val="left"/>
                        <w:textAlignment w:val="auto"/>
                        <w:rPr>
                          <w:rFonts w:eastAsia="MS Mincho"/>
                          <w:lang w:eastAsia="ja-JP"/>
                        </w:rPr>
                      </w:pPr>
                      <w:r w:rsidRPr="00FD1EDF">
                        <w:t>Down selection of the beam grouping criteria by next meeting</w:t>
                      </w:r>
                    </w:p>
                    <w:p w14:paraId="366D94FB" w14:textId="77777777" w:rsidR="00A94A0F" w:rsidRPr="00FD1EDF" w:rsidRDefault="00A94A0F" w:rsidP="00A94A0F">
                      <w:pPr>
                        <w:numPr>
                          <w:ilvl w:val="0"/>
                          <w:numId w:val="15"/>
                        </w:numPr>
                        <w:overflowPunct/>
                        <w:autoSpaceDE/>
                        <w:autoSpaceDN/>
                        <w:adjustRightInd/>
                        <w:spacing w:after="160" w:line="259" w:lineRule="auto"/>
                        <w:jc w:val="left"/>
                        <w:textAlignment w:val="auto"/>
                      </w:pPr>
                      <w:r w:rsidRPr="00FD1EDF">
                        <w:t>FFS in addition to the above grouping criteria, the following grouping criteria can be considered</w:t>
                      </w:r>
                    </w:p>
                    <w:p w14:paraId="24F9406B" w14:textId="77777777" w:rsidR="00A94A0F" w:rsidRPr="00FD1EDF" w:rsidRDefault="00A94A0F" w:rsidP="00A94A0F">
                      <w:pPr>
                        <w:numPr>
                          <w:ilvl w:val="1"/>
                          <w:numId w:val="15"/>
                        </w:numPr>
                        <w:overflowPunct/>
                        <w:autoSpaceDE/>
                        <w:autoSpaceDN/>
                        <w:adjustRightInd/>
                        <w:spacing w:after="160" w:line="259" w:lineRule="auto"/>
                        <w:jc w:val="left"/>
                        <w:textAlignment w:val="auto"/>
                      </w:pPr>
                      <w:r w:rsidRPr="00FD1EDF">
                        <w:t>C1 (in combination with A1): Different TRP TX beams reported for different groups cannot be received simultaneously at the UE.</w:t>
                      </w:r>
                    </w:p>
                    <w:p w14:paraId="09291D8B" w14:textId="77777777" w:rsidR="00A94A0F" w:rsidRPr="00FD1EDF" w:rsidRDefault="00A94A0F" w:rsidP="00A94A0F">
                      <w:pPr>
                        <w:numPr>
                          <w:ilvl w:val="1"/>
                          <w:numId w:val="15"/>
                        </w:numPr>
                        <w:overflowPunct/>
                        <w:autoSpaceDE/>
                        <w:autoSpaceDN/>
                        <w:adjustRightInd/>
                        <w:spacing w:after="160" w:line="259" w:lineRule="auto"/>
                        <w:jc w:val="left"/>
                        <w:textAlignment w:val="auto"/>
                        <w:rPr>
                          <w:sz w:val="22"/>
                        </w:rPr>
                      </w:pPr>
                      <w:r w:rsidRPr="00FD1EDF">
                        <w:t>C2(in combination with A2): Different TRP TX beams reported for the same group cannot be received simultaneously at the UE</w:t>
                      </w:r>
                      <w:r w:rsidRPr="00FD1EDF">
                        <w:rPr>
                          <w:sz w:val="22"/>
                        </w:rPr>
                        <w:t>.</w:t>
                      </w:r>
                    </w:p>
                    <w:p w14:paraId="095F1AB7" w14:textId="434B1BD7" w:rsidR="00A94A0F" w:rsidRPr="00FD1EDF" w:rsidRDefault="00F04CD5" w:rsidP="00A94A0F">
                      <w:r>
                        <w:rPr>
                          <w:highlight w:val="green"/>
                        </w:rPr>
                        <w:t>Agreement 2</w:t>
                      </w:r>
                      <w:r w:rsidR="00A94A0F" w:rsidRPr="00247F23">
                        <w:rPr>
                          <w:highlight w:val="green"/>
                        </w:rPr>
                        <w:t>:</w:t>
                      </w:r>
                    </w:p>
                    <w:p w14:paraId="2090A152" w14:textId="77777777" w:rsidR="00A94A0F" w:rsidRPr="00FD1EDF" w:rsidRDefault="00A94A0F" w:rsidP="00A94A0F">
                      <w:pPr>
                        <w:numPr>
                          <w:ilvl w:val="0"/>
                          <w:numId w:val="32"/>
                        </w:numPr>
                        <w:overflowPunct/>
                        <w:autoSpaceDE/>
                        <w:autoSpaceDN/>
                        <w:adjustRightInd/>
                        <w:spacing w:after="160" w:line="259" w:lineRule="auto"/>
                        <w:jc w:val="left"/>
                        <w:textAlignment w:val="auto"/>
                      </w:pPr>
                      <w:r w:rsidRPr="00FD1EDF">
                        <w:rPr>
                          <w:rFonts w:hint="eastAsia"/>
                        </w:rPr>
                        <w:t>For beam management with beam group reporting the following quantities should be considered</w:t>
                      </w:r>
                    </w:p>
                    <w:p w14:paraId="67897B29" w14:textId="77777777" w:rsidR="00A94A0F" w:rsidRPr="00FD1EDF" w:rsidRDefault="00A94A0F" w:rsidP="00A94A0F">
                      <w:pPr>
                        <w:numPr>
                          <w:ilvl w:val="1"/>
                          <w:numId w:val="32"/>
                        </w:numPr>
                        <w:overflowPunct/>
                        <w:autoSpaceDE/>
                        <w:autoSpaceDN/>
                        <w:adjustRightInd/>
                        <w:spacing w:after="160" w:line="259" w:lineRule="auto"/>
                        <w:jc w:val="left"/>
                        <w:textAlignment w:val="auto"/>
                      </w:pPr>
                      <w:r w:rsidRPr="00FD1EDF">
                        <w:rPr>
                          <w:rFonts w:hint="eastAsia"/>
                        </w:rPr>
                        <w:t xml:space="preserve">the </w:t>
                      </w:r>
                      <w:r w:rsidRPr="00FD1EDF">
                        <w:t xml:space="preserve">max </w:t>
                      </w:r>
                      <w:r w:rsidRPr="00FD1EDF">
                        <w:rPr>
                          <w:rFonts w:hint="eastAsia"/>
                        </w:rPr>
                        <w:t xml:space="preserve">number of groups </w:t>
                      </w:r>
                      <w:r w:rsidRPr="00FD1EDF">
                        <w:t>supported in</w:t>
                      </w:r>
                      <w:r w:rsidRPr="00FD1EDF">
                        <w:rPr>
                          <w:rFonts w:hint="eastAsia"/>
                        </w:rPr>
                        <w:t xml:space="preserve"> the spec</w:t>
                      </w:r>
                      <w:r w:rsidRPr="00FD1EDF">
                        <w:t>ification</w:t>
                      </w:r>
                      <w:r w:rsidRPr="00FD1EDF">
                        <w:rPr>
                          <w:rFonts w:hint="eastAsia"/>
                        </w:rPr>
                        <w:t xml:space="preserve"> M</w:t>
                      </w:r>
                      <w:r w:rsidRPr="00FD1EDF">
                        <w:t xml:space="preserve">, </w:t>
                      </w:r>
                    </w:p>
                    <w:p w14:paraId="2046D2D3" w14:textId="77777777" w:rsidR="00A94A0F" w:rsidRPr="00FD1EDF" w:rsidRDefault="00A94A0F" w:rsidP="00A94A0F">
                      <w:pPr>
                        <w:numPr>
                          <w:ilvl w:val="1"/>
                          <w:numId w:val="32"/>
                        </w:numPr>
                        <w:overflowPunct/>
                        <w:autoSpaceDE/>
                        <w:autoSpaceDN/>
                        <w:adjustRightInd/>
                        <w:spacing w:after="160" w:line="259" w:lineRule="auto"/>
                        <w:jc w:val="left"/>
                        <w:textAlignment w:val="auto"/>
                      </w:pPr>
                      <w:r w:rsidRPr="00FD1EDF">
                        <w:rPr>
                          <w:rFonts w:hint="eastAsia"/>
                        </w:rPr>
                        <w:t xml:space="preserve">the </w:t>
                      </w:r>
                      <w:r w:rsidRPr="00FD1EDF">
                        <w:t xml:space="preserve">max </w:t>
                      </w:r>
                      <w:r w:rsidRPr="00FD1EDF">
                        <w:rPr>
                          <w:rFonts w:hint="eastAsia"/>
                        </w:rPr>
                        <w:t xml:space="preserve">number of Tx beams per group </w:t>
                      </w:r>
                      <w:r w:rsidRPr="00FD1EDF">
                        <w:t xml:space="preserve">supported in the specification </w:t>
                      </w:r>
                      <w:r w:rsidRPr="00FD1EDF">
                        <w:rPr>
                          <w:rFonts w:hint="eastAsia"/>
                        </w:rPr>
                        <w:t>N</w:t>
                      </w:r>
                    </w:p>
                    <w:p w14:paraId="5812B6F4" w14:textId="77777777" w:rsidR="00A94A0F" w:rsidRPr="00FD1EDF" w:rsidRDefault="00A94A0F" w:rsidP="00A94A0F">
                      <w:pPr>
                        <w:numPr>
                          <w:ilvl w:val="1"/>
                          <w:numId w:val="32"/>
                        </w:numPr>
                        <w:overflowPunct/>
                        <w:autoSpaceDE/>
                        <w:autoSpaceDN/>
                        <w:adjustRightInd/>
                        <w:spacing w:after="160" w:line="259" w:lineRule="auto"/>
                        <w:jc w:val="left"/>
                        <w:textAlignment w:val="auto"/>
                      </w:pPr>
                      <w:r w:rsidRPr="00FD1EDF">
                        <w:t xml:space="preserve">the number of groups to report L </w:t>
                      </w:r>
                    </w:p>
                    <w:p w14:paraId="6101815C" w14:textId="77777777" w:rsidR="00A94A0F" w:rsidRPr="00FD1EDF" w:rsidRDefault="00A94A0F" w:rsidP="00A94A0F">
                      <w:pPr>
                        <w:numPr>
                          <w:ilvl w:val="1"/>
                          <w:numId w:val="32"/>
                        </w:numPr>
                        <w:overflowPunct/>
                        <w:autoSpaceDE/>
                        <w:autoSpaceDN/>
                        <w:adjustRightInd/>
                        <w:spacing w:after="160" w:line="259" w:lineRule="auto"/>
                        <w:jc w:val="left"/>
                        <w:textAlignment w:val="auto"/>
                      </w:pPr>
                      <w:r w:rsidRPr="00FD1EDF">
                        <w:t>the number of Tx beams per group in the report</w:t>
                      </w:r>
                      <w:r w:rsidRPr="00FD1EDF">
                        <w:rPr>
                          <w:rFonts w:hint="eastAsia"/>
                        </w:rPr>
                        <w:t xml:space="preserve"> </w:t>
                      </w:r>
                      <w:r w:rsidRPr="00FD1EDF">
                        <w:t>Q</w:t>
                      </w:r>
                    </w:p>
                    <w:p w14:paraId="11CC94A5" w14:textId="77777777" w:rsidR="00A94A0F" w:rsidRPr="00FD1EDF" w:rsidRDefault="00A94A0F" w:rsidP="00A94A0F">
                      <w:pPr>
                        <w:numPr>
                          <w:ilvl w:val="1"/>
                          <w:numId w:val="32"/>
                        </w:numPr>
                        <w:overflowPunct/>
                        <w:autoSpaceDE/>
                        <w:autoSpaceDN/>
                        <w:adjustRightInd/>
                        <w:spacing w:after="160" w:line="259" w:lineRule="auto"/>
                        <w:jc w:val="left"/>
                        <w:textAlignment w:val="auto"/>
                      </w:pPr>
                      <w:r w:rsidRPr="00FD1EDF">
                        <w:t>FFS: UE-specific configuration of the parameters L, Q incorporating UE-capability information</w:t>
                      </w:r>
                    </w:p>
                    <w:p w14:paraId="706F38D5" w14:textId="77777777" w:rsidR="00A94A0F" w:rsidRPr="00FD1EDF" w:rsidRDefault="00A94A0F" w:rsidP="00A94A0F">
                      <w:pPr>
                        <w:numPr>
                          <w:ilvl w:val="0"/>
                          <w:numId w:val="32"/>
                        </w:numPr>
                        <w:overflowPunct/>
                        <w:autoSpaceDE/>
                        <w:autoSpaceDN/>
                        <w:adjustRightInd/>
                        <w:spacing w:after="160" w:line="259" w:lineRule="auto"/>
                        <w:jc w:val="left"/>
                        <w:textAlignment w:val="auto"/>
                      </w:pPr>
                      <w:r w:rsidRPr="00FD1EDF">
                        <w:t>L = 1, Q =</w:t>
                      </w:r>
                      <w:r w:rsidRPr="00FD1EDF">
                        <w:rPr>
                          <w:rFonts w:hint="eastAsia"/>
                        </w:rPr>
                        <w:t xml:space="preserve"> 1 are supported which implies no impact to reporting and indication overhead</w:t>
                      </w:r>
                    </w:p>
                    <w:p w14:paraId="75E43ABD" w14:textId="77777777" w:rsidR="00A94A0F" w:rsidRPr="00FD1EDF" w:rsidRDefault="00A94A0F" w:rsidP="00A94A0F">
                      <w:pPr>
                        <w:numPr>
                          <w:ilvl w:val="0"/>
                          <w:numId w:val="32"/>
                        </w:numPr>
                        <w:overflowPunct/>
                        <w:autoSpaceDE/>
                        <w:autoSpaceDN/>
                        <w:adjustRightInd/>
                        <w:spacing w:after="160" w:line="259" w:lineRule="auto"/>
                        <w:jc w:val="left"/>
                        <w:textAlignment w:val="auto"/>
                      </w:pPr>
                      <w:r w:rsidRPr="00FD1EDF">
                        <w:rPr>
                          <w:rFonts w:hint="eastAsia"/>
                        </w:rPr>
                        <w:t xml:space="preserve">Companies are encouraged to evaluate performance to determine values of </w:t>
                      </w:r>
                      <w:r w:rsidRPr="00FD1EDF">
                        <w:t>M, N, L, Q</w:t>
                      </w:r>
                      <w:r w:rsidRPr="00FD1EDF">
                        <w:rPr>
                          <w:rFonts w:hint="eastAsia"/>
                        </w:rPr>
                        <w:t xml:space="preserve"> for the first release of NR</w:t>
                      </w:r>
                      <w:r w:rsidRPr="00FD1EDF">
                        <w:t xml:space="preserve"> </w:t>
                      </w:r>
                    </w:p>
                    <w:p w14:paraId="7FA05B3E" w14:textId="0888BF22" w:rsidR="0084655F" w:rsidRPr="00A94A0F" w:rsidRDefault="00A94A0F" w:rsidP="00BF7642">
                      <w:pPr>
                        <w:numPr>
                          <w:ilvl w:val="1"/>
                          <w:numId w:val="32"/>
                        </w:numPr>
                        <w:overflowPunct/>
                        <w:autoSpaceDE/>
                        <w:autoSpaceDN/>
                        <w:adjustRightInd/>
                        <w:spacing w:after="160" w:line="259" w:lineRule="auto"/>
                        <w:jc w:val="left"/>
                        <w:textAlignment w:val="auto"/>
                      </w:pPr>
                      <w:r w:rsidRPr="00FD1EDF">
                        <w:rPr>
                          <w:rFonts w:hint="eastAsia"/>
                        </w:rPr>
                        <w:t xml:space="preserve">Decide </w:t>
                      </w:r>
                      <w:r w:rsidRPr="00FD1EDF">
                        <w:t xml:space="preserve">on </w:t>
                      </w:r>
                      <w:r w:rsidRPr="00FD1EDF">
                        <w:rPr>
                          <w:rFonts w:hint="eastAsia"/>
                        </w:rPr>
                        <w:t xml:space="preserve">the values of </w:t>
                      </w:r>
                      <w:r w:rsidRPr="00FD1EDF">
                        <w:t xml:space="preserve">L, </w:t>
                      </w:r>
                      <w:r w:rsidRPr="00FD1EDF">
                        <w:rPr>
                          <w:rFonts w:hint="eastAsia"/>
                        </w:rPr>
                        <w:t>M, N</w:t>
                      </w:r>
                      <w:r w:rsidRPr="00FD1EDF">
                        <w:t>, Q</w:t>
                      </w:r>
                      <w:r w:rsidRPr="00FD1EDF">
                        <w:rPr>
                          <w:rFonts w:hint="eastAsia"/>
                        </w:rPr>
                        <w:t xml:space="preserve"> supported by the spec to be able to determine impact on reporting and indication overhead </w:t>
                      </w:r>
                    </w:p>
                  </w:txbxContent>
                </v:textbox>
                <w10:anchorlock/>
              </v:shape>
            </w:pict>
          </mc:Fallback>
        </mc:AlternateContent>
      </w:r>
    </w:p>
    <w:p w14:paraId="637979C8" w14:textId="77777777" w:rsidR="00AD1419" w:rsidRDefault="00AD1419" w:rsidP="00590AA2">
      <w:pPr>
        <w:pStyle w:val="BodyText"/>
      </w:pPr>
    </w:p>
    <w:p w14:paraId="5F7C1F09" w14:textId="77777777" w:rsidR="00AD1419" w:rsidRDefault="00AD1419" w:rsidP="00590AA2">
      <w:pPr>
        <w:pStyle w:val="BodyText"/>
      </w:pPr>
    </w:p>
    <w:p w14:paraId="0784BF4E" w14:textId="77777777" w:rsidR="00AD1419" w:rsidRDefault="00AD1419" w:rsidP="00590AA2">
      <w:pPr>
        <w:pStyle w:val="BodyText"/>
      </w:pPr>
    </w:p>
    <w:p w14:paraId="742F0E02" w14:textId="229D4C4C" w:rsidR="00590AA2" w:rsidRPr="00E9149C" w:rsidRDefault="00590AA2" w:rsidP="00590AA2">
      <w:pPr>
        <w:pStyle w:val="BodyText"/>
      </w:pPr>
      <w:r>
        <w:lastRenderedPageBreak/>
        <w:t>Furthermore, in RAN1#88bis, the following agreement was made:</w:t>
      </w:r>
    </w:p>
    <w:p w14:paraId="3A6BDCB3" w14:textId="70B0CB94" w:rsidR="00590AA2" w:rsidRDefault="00590AA2" w:rsidP="00BF7642">
      <w:pPr>
        <w:pStyle w:val="BodyText"/>
      </w:pPr>
      <w:r>
        <w:rPr>
          <w:noProof/>
          <w:lang w:val="sv-SE" w:eastAsia="sv-SE"/>
        </w:rPr>
        <mc:AlternateContent>
          <mc:Choice Requires="wps">
            <w:drawing>
              <wp:inline distT="0" distB="0" distL="0" distR="0" wp14:anchorId="497EE493" wp14:editId="00570873">
                <wp:extent cx="5943600" cy="5710169"/>
                <wp:effectExtent l="0" t="0" r="12700" b="17780"/>
                <wp:docPr id="1" name="Text Box 1"/>
                <wp:cNvGraphicFramePr/>
                <a:graphic xmlns:a="http://schemas.openxmlformats.org/drawingml/2006/main">
                  <a:graphicData uri="http://schemas.microsoft.com/office/word/2010/wordprocessingShape">
                    <wps:wsp>
                      <wps:cNvSpPr txBox="1"/>
                      <wps:spPr>
                        <a:xfrm>
                          <a:off x="0" y="0"/>
                          <a:ext cx="5943600" cy="571016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95EB5A7" w14:textId="7D6A379F" w:rsidR="00590AA2" w:rsidRPr="00AF2133" w:rsidRDefault="00F04CD5" w:rsidP="00590AA2">
                            <w:pPr>
                              <w:rPr>
                                <w:rFonts w:eastAsia="MS Mincho"/>
                                <w:b/>
                                <w:lang w:eastAsia="ja-JP"/>
                              </w:rPr>
                            </w:pPr>
                            <w:r>
                              <w:rPr>
                                <w:rFonts w:eastAsia="MS Mincho"/>
                                <w:highlight w:val="green"/>
                                <w:lang w:eastAsia="ja-JP"/>
                              </w:rPr>
                              <w:t>Agreement 3</w:t>
                            </w:r>
                            <w:r w:rsidR="00590AA2" w:rsidRPr="00AF2133">
                              <w:rPr>
                                <w:rFonts w:eastAsia="MS Mincho"/>
                                <w:b/>
                                <w:lang w:eastAsia="ja-JP"/>
                              </w:rPr>
                              <w:t>:</w:t>
                            </w:r>
                          </w:p>
                          <w:p w14:paraId="116B747A" w14:textId="77777777" w:rsidR="00590AA2" w:rsidRPr="00AF2133" w:rsidRDefault="00590AA2" w:rsidP="00590AA2">
                            <w:pPr>
                              <w:numPr>
                                <w:ilvl w:val="0"/>
                                <w:numId w:val="32"/>
                              </w:numPr>
                              <w:overflowPunct/>
                              <w:autoSpaceDE/>
                              <w:autoSpaceDN/>
                              <w:adjustRightInd/>
                              <w:spacing w:after="0"/>
                              <w:jc w:val="left"/>
                              <w:textAlignment w:val="auto"/>
                              <w:rPr>
                                <w:rFonts w:eastAsia="MS Mincho"/>
                                <w:lang w:val="en-US" w:eastAsia="ja-JP"/>
                              </w:rPr>
                            </w:pPr>
                            <w:r w:rsidRPr="00AF2133">
                              <w:rPr>
                                <w:rFonts w:eastAsia="MS Mincho"/>
                                <w:lang w:val="en-US" w:eastAsia="ja-JP"/>
                              </w:rPr>
                              <w:t>Aim for low-overhead indication for spatial QCL assumption to assist UE-side beamforming/receiving</w:t>
                            </w:r>
                          </w:p>
                          <w:p w14:paraId="66034268" w14:textId="155B1EEB" w:rsidR="00590AA2" w:rsidRPr="00590AA2" w:rsidRDefault="00590AA2" w:rsidP="00590AA2">
                            <w:pPr>
                              <w:numPr>
                                <w:ilvl w:val="1"/>
                                <w:numId w:val="32"/>
                              </w:numPr>
                              <w:overflowPunct/>
                              <w:autoSpaceDE/>
                              <w:autoSpaceDN/>
                              <w:adjustRightInd/>
                              <w:spacing w:after="0"/>
                              <w:jc w:val="left"/>
                              <w:textAlignment w:val="auto"/>
                              <w:rPr>
                                <w:rFonts w:eastAsia="MS Mincho"/>
                                <w:lang w:val="en-US" w:eastAsia="ja-JP"/>
                              </w:rPr>
                            </w:pPr>
                            <w:r w:rsidRPr="00AF2133">
                              <w:rPr>
                                <w:rFonts w:eastAsia="MS Mincho"/>
                                <w:lang w:val="en-US" w:eastAsia="ja-JP"/>
                              </w:rPr>
                              <w:t>FFS details (e.g., tag-based where the tag refers to previous CSI-RS resources, BPL-based, referring to previous measurement reports, indication one resource (set) out of multiple resource (set)s configured by RRC, CSI-RS resource/port index based, etc.)</w:t>
                            </w:r>
                            <w:r w:rsidRPr="00FD1EDF">
                              <w:rPr>
                                <w:rFonts w:hint="eastAsia"/>
                              </w:rPr>
                              <w:t xml:space="preserve"> </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497EE493" id="Text Box 1" o:spid="_x0000_s1027" type="#_x0000_t202" style="width:468pt;height:449.6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" fillcolor="white [3201]" strokeweight=".5pt">
                <v:textbox style="mso-fit-shape-to-text:t">
                  <w:txbxContent>
                    <w:p w14:paraId="095EB5A7" w14:textId="7D6A379F" w:rsidR="00590AA2" w:rsidRPr="00AF2133" w:rsidRDefault="00F04CD5" w:rsidP="00590AA2">
                      <w:pPr>
                        <w:rPr>
                          <w:rFonts w:eastAsia="MS Mincho"/>
                          <w:b/>
                          <w:lang w:eastAsia="ja-JP"/>
                        </w:rPr>
                      </w:pPr>
                      <w:r>
                        <w:rPr>
                          <w:rFonts w:eastAsia="MS Mincho"/>
                          <w:highlight w:val="green"/>
                          <w:lang w:eastAsia="ja-JP"/>
                        </w:rPr>
                        <w:t>Agreement 3</w:t>
                      </w:r>
                      <w:r w:rsidR="00590AA2" w:rsidRPr="00AF2133">
                        <w:rPr>
                          <w:rFonts w:eastAsia="MS Mincho"/>
                          <w:b/>
                          <w:lang w:eastAsia="ja-JP"/>
                        </w:rPr>
                        <w:t>:</w:t>
                      </w:r>
                    </w:p>
                    <w:p w14:paraId="116B747A" w14:textId="77777777" w:rsidR="00590AA2" w:rsidRPr="00AF2133" w:rsidRDefault="00590AA2" w:rsidP="00590AA2">
                      <w:pPr>
                        <w:numPr>
                          <w:ilvl w:val="0"/>
                          <w:numId w:val="32"/>
                        </w:numPr>
                        <w:overflowPunct/>
                        <w:autoSpaceDE/>
                        <w:autoSpaceDN/>
                        <w:adjustRightInd/>
                        <w:spacing w:after="0"/>
                        <w:jc w:val="left"/>
                        <w:textAlignment w:val="auto"/>
                        <w:rPr>
                          <w:rFonts w:eastAsia="MS Mincho"/>
                          <w:lang w:val="en-US" w:eastAsia="ja-JP"/>
                        </w:rPr>
                      </w:pPr>
                      <w:r w:rsidRPr="00AF2133">
                        <w:rPr>
                          <w:rFonts w:eastAsia="MS Mincho"/>
                          <w:lang w:val="en-US" w:eastAsia="ja-JP"/>
                        </w:rPr>
                        <w:t>Aim for low-overhead indication for spatial QCL assumption to assist UE-side beamforming/receiving</w:t>
                      </w:r>
                    </w:p>
                    <w:p w14:paraId="66034268" w14:textId="155B1EEB" w:rsidR="00590AA2" w:rsidRPr="00590AA2" w:rsidRDefault="00590AA2" w:rsidP="00590AA2">
                      <w:pPr>
                        <w:numPr>
                          <w:ilvl w:val="1"/>
                          <w:numId w:val="32"/>
                        </w:numPr>
                        <w:overflowPunct/>
                        <w:autoSpaceDE/>
                        <w:autoSpaceDN/>
                        <w:adjustRightInd/>
                        <w:spacing w:after="0"/>
                        <w:jc w:val="left"/>
                        <w:textAlignment w:val="auto"/>
                        <w:rPr>
                          <w:rFonts w:eastAsia="MS Mincho"/>
                          <w:lang w:val="en-US" w:eastAsia="ja-JP"/>
                        </w:rPr>
                      </w:pPr>
                      <w:r w:rsidRPr="00AF2133">
                        <w:rPr>
                          <w:rFonts w:eastAsia="MS Mincho"/>
                          <w:lang w:val="en-US" w:eastAsia="ja-JP"/>
                        </w:rPr>
                        <w:t>FFS details (e.g., tag-based where the tag refers to previous CSI-RS resources, BPL-based, referring to previous measurement reports, indication one resource (set) out of multiple resource (set)s configured by RRC, CSI-RS resource/port index based, etc.)</w:t>
                      </w:r>
                      <w:r w:rsidRPr="00FD1EDF">
                        <w:rPr>
                          <w:rFonts w:hint="eastAsia"/>
                        </w:rPr>
                        <w:t xml:space="preserve"> </w:t>
                      </w:r>
                    </w:p>
                  </w:txbxContent>
                </v:textbox>
                <w10:anchorlock/>
              </v:shape>
            </w:pict>
          </mc:Fallback>
        </mc:AlternateContent>
      </w:r>
    </w:p>
    <w:p w14:paraId="7D1D21F4" w14:textId="77777777" w:rsidR="005C375D" w:rsidRDefault="005C375D" w:rsidP="00BF7642">
      <w:pPr>
        <w:pStyle w:val="BodyText"/>
      </w:pPr>
    </w:p>
    <w:p w14:paraId="45D94F03" w14:textId="7479BB8E" w:rsidR="00477768" w:rsidRDefault="00E16122" w:rsidP="00BF7642">
      <w:pPr>
        <w:pStyle w:val="BodyText"/>
      </w:pPr>
      <w:r>
        <w:t xml:space="preserve">In this contribution, we discuss </w:t>
      </w:r>
      <w:r w:rsidR="004C5139">
        <w:t>different beam grouping alternatives and open issues related to those.</w:t>
      </w:r>
    </w:p>
    <w:p w14:paraId="615A8F28" w14:textId="77777777" w:rsidR="005C375D" w:rsidRPr="00CE0424" w:rsidRDefault="005C375D" w:rsidP="00BF7642">
      <w:pPr>
        <w:pStyle w:val="BodyText"/>
      </w:pPr>
    </w:p>
    <w:p w14:paraId="3CB8F8BC" w14:textId="00735C5B" w:rsidR="004000E8" w:rsidRDefault="004000E8" w:rsidP="00CE0424">
      <w:pPr>
        <w:pStyle w:val="Heading1"/>
      </w:pPr>
      <w:bookmarkStart w:id="0" w:name="_Ref178064866"/>
      <w:r w:rsidRPr="00CE0424">
        <w:t>Discussion</w:t>
      </w:r>
      <w:bookmarkEnd w:id="0"/>
    </w:p>
    <w:p w14:paraId="370066E6" w14:textId="660EF50A" w:rsidR="000C2C5A" w:rsidRPr="004A5AB1" w:rsidRDefault="00F04CD5" w:rsidP="000C2C5A">
      <w:r>
        <w:t xml:space="preserve">As discussed in a previous contribution </w:t>
      </w:r>
      <w:r>
        <w:fldChar w:fldCharType="begin"/>
      </w:r>
      <w:r>
        <w:instrText xml:space="preserve"> REF _Ref484923449 \r \h </w:instrText>
      </w:r>
      <w:r>
        <w:fldChar w:fldCharType="separate"/>
      </w:r>
      <w:r w:rsidR="00FA31EB">
        <w:t>[1]</w:t>
      </w:r>
      <w:r>
        <w:fldChar w:fldCharType="end"/>
      </w:r>
      <w:r>
        <w:t xml:space="preserve">, beam management can consist of a baseline procedure in which a single beam-pair link (BPL) is established, e.g., for short packet data sessions. </w:t>
      </w:r>
      <w:r w:rsidR="000C2C5A">
        <w:t xml:space="preserve">A BPL is a radio link described by a pair of beams, one at the </w:t>
      </w:r>
      <w:proofErr w:type="spellStart"/>
      <w:r w:rsidR="000C2C5A">
        <w:t>gNB</w:t>
      </w:r>
      <w:proofErr w:type="spellEnd"/>
      <w:r w:rsidR="000C2C5A">
        <w:t xml:space="preserve"> Tx side and the other at the UE Rx side. </w:t>
      </w:r>
      <w:r>
        <w:t xml:space="preserve">For longer data sessions, an extended procedure may be invoked in which multiple BPLs are established. </w:t>
      </w:r>
      <w:r w:rsidR="000C2C5A">
        <w:t xml:space="preserve">In some cases, a UE can receive data/control on only one BPL at a given time instant, for example if it has only a single antenna panel with analog beamforming capability. However, if the UE is equipped with two or more antenna panels, each with its own TXRUs, it may be possible to utilize two or more BPLs simultaneously for NR-PDCCH and/or NR-PDSCH reception. This can be beneficial, for example, to achieve PDCCH robustness whereby the </w:t>
      </w:r>
      <w:proofErr w:type="spellStart"/>
      <w:r w:rsidR="000C2C5A">
        <w:t>gNB</w:t>
      </w:r>
      <w:proofErr w:type="spellEnd"/>
      <w:r w:rsidR="000C2C5A">
        <w:t xml:space="preserve"> can transmit PDCCH on multiple BPLs.</w:t>
      </w:r>
      <w:r w:rsidR="000C2C5A" w:rsidRPr="004A5AB1">
        <w:t xml:space="preserve"> </w:t>
      </w:r>
      <w:r w:rsidR="000C2C5A">
        <w:t xml:space="preserve">Another example is the use of multiple BPLs for achieving high rank PDSCH transmission in multi-panel/multi-TRP deployments. In scenarios where multiple BPLs are established, some form of beam-related indication is needed to provide assistance to the UE in setting its Rx spatial filtering configuration(s) (beamforming weights) to receive PDSCH/PDCCH </w:t>
      </w:r>
      <w:r w:rsidR="000C2C5A">
        <w:fldChar w:fldCharType="begin"/>
      </w:r>
      <w:r w:rsidR="000C2C5A">
        <w:instrText xml:space="preserve"> REF _Ref484924198 \r \h </w:instrText>
      </w:r>
      <w:r w:rsidR="000C2C5A">
        <w:fldChar w:fldCharType="separate"/>
      </w:r>
      <w:r w:rsidR="00FA31EB">
        <w:t>[2]</w:t>
      </w:r>
      <w:r w:rsidR="000C2C5A">
        <w:fldChar w:fldCharType="end"/>
      </w:r>
      <w:r w:rsidR="000C2C5A">
        <w:t xml:space="preserve">. </w:t>
      </w:r>
      <w:r w:rsidR="000C2C5A" w:rsidRPr="007F6739">
        <w:t>This is particularly important in the context of analog beamforming</w:t>
      </w:r>
      <w:r w:rsidR="000C2C5A">
        <w:t xml:space="preserve">, </w:t>
      </w:r>
      <w:r w:rsidR="000C2C5A" w:rsidRPr="007F6739">
        <w:t>for example, where the UE must apply the beamforming weights before it can receive the data and/or control signals.</w:t>
      </w:r>
      <w:r w:rsidR="000C2C5A">
        <w:t xml:space="preserve"> The beamforming weights are typically determined in one or more prior beam management measurement procedures based on CSI-RS.</w:t>
      </w:r>
    </w:p>
    <w:p w14:paraId="21326FC5" w14:textId="0126F7A9" w:rsidR="00480DA4" w:rsidRDefault="000C2C5A" w:rsidP="00D54123">
      <w:r>
        <w:t xml:space="preserve">Since the </w:t>
      </w:r>
      <w:proofErr w:type="spellStart"/>
      <w:r>
        <w:t>gNB</w:t>
      </w:r>
      <w:proofErr w:type="spellEnd"/>
      <w:r>
        <w:t xml:space="preserve"> is in control of the setup and maintenance of beam pair links through appropriate configuration of measurement signals (multiple CSI-RS resources), it is beneficial for the UE to indicate in its measurement reports which </w:t>
      </w:r>
      <w:proofErr w:type="spellStart"/>
      <w:r>
        <w:t>gNB</w:t>
      </w:r>
      <w:proofErr w:type="spellEnd"/>
      <w:r>
        <w:t xml:space="preserve"> Tx beams can potentially be received simultaneously at the UE, e.g., on different antenna panels. </w:t>
      </w:r>
      <w:r w:rsidR="00FB23B3">
        <w:t>In A</w:t>
      </w:r>
      <w:r w:rsidR="00AF4A28">
        <w:t xml:space="preserve">greement </w:t>
      </w:r>
      <w:r w:rsidR="00FB23B3">
        <w:t xml:space="preserve">1 </w:t>
      </w:r>
      <w:r w:rsidR="00AF4A28">
        <w:t>above, two alternatives are listed (</w:t>
      </w:r>
      <w:r w:rsidR="00FB23B3">
        <w:t>A</w:t>
      </w:r>
      <w:r w:rsidR="00AF4A28">
        <w:t xml:space="preserve">1 and </w:t>
      </w:r>
      <w:r w:rsidR="00FB23B3">
        <w:t>A</w:t>
      </w:r>
      <w:r w:rsidR="00AF4A28">
        <w:t>2) for enabling multi-BPL operation through grouping of measurement reports corresponding to different Tx beams.</w:t>
      </w:r>
      <w:r w:rsidR="00E12CF1">
        <w:t xml:space="preserve"> </w:t>
      </w:r>
      <w:r w:rsidR="00480DA4">
        <w:t xml:space="preserve">According to A1 in the agreement, the RSRP measurement reports for beam pairs are put into </w:t>
      </w:r>
      <w:r w:rsidR="00480DA4" w:rsidRPr="00EA01D9">
        <w:rPr>
          <w:i/>
        </w:rPr>
        <w:t>sets</w:t>
      </w:r>
      <w:r w:rsidR="00480DA4">
        <w:t xml:space="preserve"> and set indicator(s) are included in the measurement report(s). The definition of a set is that reported Tx beams contained in the </w:t>
      </w:r>
      <w:r w:rsidR="00480DA4" w:rsidRPr="00593C36">
        <w:rPr>
          <w:i/>
        </w:rPr>
        <w:t>same</w:t>
      </w:r>
      <w:r w:rsidR="00480DA4">
        <w:t xml:space="preserve"> set </w:t>
      </w:r>
      <w:r w:rsidR="00480DA4" w:rsidRPr="00593C36">
        <w:t>can be</w:t>
      </w:r>
      <w:r w:rsidR="00480DA4">
        <w:t xml:space="preserve"> received simultaneously at the UE, e.g., the corresponding Rx beams are from </w:t>
      </w:r>
      <w:r w:rsidR="00480DA4" w:rsidRPr="00593C36">
        <w:t>different panels</w:t>
      </w:r>
      <w:r w:rsidR="00480DA4">
        <w:t xml:space="preserve">. According to A2, the RSRP measurement reports for beam pairs are put into </w:t>
      </w:r>
      <w:r w:rsidR="00480DA4" w:rsidRPr="00EA01D9">
        <w:rPr>
          <w:i/>
        </w:rPr>
        <w:t>groups</w:t>
      </w:r>
      <w:r w:rsidR="00480DA4">
        <w:t xml:space="preserve"> and a group indicator is included in the measurement report(s). The definition of a group is that rep</w:t>
      </w:r>
      <w:r w:rsidR="00593C36">
        <w:t xml:space="preserve">orted Tx beams contained in </w:t>
      </w:r>
      <w:r w:rsidR="00593C36" w:rsidRPr="00593C36">
        <w:rPr>
          <w:i/>
        </w:rPr>
        <w:t>different</w:t>
      </w:r>
      <w:r w:rsidR="00593C36">
        <w:t xml:space="preserve"> groups can </w:t>
      </w:r>
      <w:r w:rsidR="00480DA4">
        <w:t>be received simultaneously at the UE</w:t>
      </w:r>
      <w:r w:rsidR="00593C36">
        <w:t>.</w:t>
      </w:r>
    </w:p>
    <w:p w14:paraId="350A0E34" w14:textId="0AABA8CB" w:rsidR="00FB23B3" w:rsidRDefault="00905A1F" w:rsidP="00D54123">
      <w:r>
        <w:t>It</w:t>
      </w:r>
      <w:r w:rsidR="00E12CF1">
        <w:t xml:space="preserve"> is</w:t>
      </w:r>
      <w:r>
        <w:t xml:space="preserve"> however</w:t>
      </w:r>
      <w:r w:rsidR="00E12CF1">
        <w:t xml:space="preserve"> unclear what performance benefits beam grouping can provide in realistic scenarios, see our companion contribution </w:t>
      </w:r>
      <w:r w:rsidR="00E12CF1">
        <w:fldChar w:fldCharType="begin"/>
      </w:r>
      <w:r w:rsidR="00E12CF1">
        <w:instrText xml:space="preserve"> REF _Ref485400184 \r \h </w:instrText>
      </w:r>
      <w:r w:rsidR="00E12CF1">
        <w:fldChar w:fldCharType="separate"/>
      </w:r>
      <w:r w:rsidR="00FA31EB">
        <w:t>[3]</w:t>
      </w:r>
      <w:r w:rsidR="00E12CF1">
        <w:fldChar w:fldCharType="end"/>
      </w:r>
      <w:r w:rsidR="00E12CF1">
        <w:t xml:space="preserve">. Also, group-based reporting incurs additional overhead which is not in line with Agreement 3 above. </w:t>
      </w:r>
      <w:r w:rsidR="005F33D8">
        <w:t xml:space="preserve">Furthermore, it is unclear how group-based reporting will impact beam-related indication. Notwithstanding, in this contribution we provide an analysis </w:t>
      </w:r>
      <w:r w:rsidR="00D141F9">
        <w:t>of different beam grouping alternatives for different use cases and scenarios</w:t>
      </w:r>
      <w:r w:rsidR="00593C36">
        <w:t xml:space="preserve"> and identify some open issues</w:t>
      </w:r>
      <w:r w:rsidR="00D141F9">
        <w:t>.</w:t>
      </w:r>
      <w:r w:rsidR="005F33D8">
        <w:t xml:space="preserve"> </w:t>
      </w:r>
    </w:p>
    <w:p w14:paraId="1209223D" w14:textId="03EE6377" w:rsidR="004C5139" w:rsidRDefault="00D141F9" w:rsidP="00D141F9">
      <w:pPr>
        <w:pStyle w:val="Heading2"/>
      </w:pPr>
      <w:r>
        <w:t>Comparison of A1 and A2</w:t>
      </w:r>
    </w:p>
    <w:p w14:paraId="70A74479" w14:textId="5332E114" w:rsidR="00137A90" w:rsidRDefault="00137A90" w:rsidP="004C5139">
      <w:pPr>
        <w:spacing w:after="0"/>
      </w:pPr>
      <w:r>
        <w:t xml:space="preserve">An advantage with </w:t>
      </w:r>
      <w:r w:rsidR="00FB23B3">
        <w:t>A1</w:t>
      </w:r>
      <w:r>
        <w:t xml:space="preserve"> is that a set reflects a particular setting of the Rx beams in the UE without any assumptions on UE antenna architecture. Therefore, the </w:t>
      </w:r>
      <w:proofErr w:type="spellStart"/>
      <w:r>
        <w:t>gNB</w:t>
      </w:r>
      <w:proofErr w:type="spellEnd"/>
      <w:r>
        <w:t xml:space="preserve"> can freely select beams or subsets of beams within a set without the UE having to adjust its Rx beams. On the other hand, the number of possible settings of Rx beams in the UE can be very large leading to a large number of possible sets which may lead to large reporting overhead.</w:t>
      </w:r>
      <w:r w:rsidR="007018D6">
        <w:t xml:space="preserve"> Therefore, the UE may need to down-select to a few sets among all possible sets. </w:t>
      </w:r>
      <w:r w:rsidR="00CD5506">
        <w:t xml:space="preserve">In </w:t>
      </w:r>
      <w:r w:rsidR="00FB23B3">
        <w:t>A1</w:t>
      </w:r>
      <w:r w:rsidR="00CD5506">
        <w:t xml:space="preserve"> there appears to be more flexibility for the UE in optimizing the set definitions with regard to channel properties observed by the UE and the UE antenna architecture, while </w:t>
      </w:r>
      <w:r w:rsidR="00FB23B3">
        <w:t>A2</w:t>
      </w:r>
      <w:r w:rsidR="00CD5506">
        <w:t xml:space="preserve"> is based on finding best </w:t>
      </w:r>
      <w:proofErr w:type="spellStart"/>
      <w:r w:rsidR="00CD5506">
        <w:t>gNB</w:t>
      </w:r>
      <w:proofErr w:type="spellEnd"/>
      <w:r w:rsidR="00CD5506">
        <w:t xml:space="preserve"> beams independently per UE panel. On the other hand, there </w:t>
      </w:r>
      <w:r w:rsidR="002C20FE">
        <w:t>is</w:t>
      </w:r>
      <w:r w:rsidR="00CD5506">
        <w:t xml:space="preserve"> </w:t>
      </w:r>
      <w:r w:rsidR="00CD5506">
        <w:lastRenderedPageBreak/>
        <w:t xml:space="preserve">more flexibility for the </w:t>
      </w:r>
      <w:proofErr w:type="spellStart"/>
      <w:r w:rsidR="00CD5506">
        <w:t>gNB</w:t>
      </w:r>
      <w:proofErr w:type="spellEnd"/>
      <w:r w:rsidR="00CD5506">
        <w:t xml:space="preserve"> to select </w:t>
      </w:r>
      <w:r w:rsidR="002C20FE">
        <w:t xml:space="preserve">beams </w:t>
      </w:r>
      <w:r w:rsidR="00AF1DDC">
        <w:t xml:space="preserve">in </w:t>
      </w:r>
      <w:r w:rsidR="00FB23B3">
        <w:t>A2</w:t>
      </w:r>
      <w:r w:rsidR="00905A1F">
        <w:t xml:space="preserve"> since i</w:t>
      </w:r>
      <w:r w:rsidR="002C20FE">
        <w:t>t may have several beams in each group to choose from. However,</w:t>
      </w:r>
      <w:r w:rsidR="00CD5506">
        <w:t xml:space="preserve"> this require</w:t>
      </w:r>
      <w:r w:rsidR="002C20FE">
        <w:t>s</w:t>
      </w:r>
      <w:r w:rsidR="00CD5506">
        <w:t xml:space="preserve"> beam indication</w:t>
      </w:r>
      <w:r w:rsidR="002C20FE">
        <w:t xml:space="preserve"> so that the UE can adjust its Rx beams to the selection</w:t>
      </w:r>
      <w:r w:rsidR="00CD5506">
        <w:t>.</w:t>
      </w:r>
      <w:r w:rsidR="00AF1DDC">
        <w:t xml:space="preserve"> </w:t>
      </w:r>
      <w:r w:rsidR="007018D6">
        <w:t>If not all set possibilities have been reported</w:t>
      </w:r>
      <w:r w:rsidR="007018D6" w:rsidRPr="007018D6">
        <w:t xml:space="preserve"> </w:t>
      </w:r>
      <w:r w:rsidR="007018D6">
        <w:t xml:space="preserve">in </w:t>
      </w:r>
      <w:r w:rsidR="00FB23B3">
        <w:t>A1</w:t>
      </w:r>
      <w:r w:rsidR="007018D6">
        <w:t>, s</w:t>
      </w:r>
      <w:r w:rsidR="00AF1DDC">
        <w:t xml:space="preserve">electing beams from different sets can be difficult for the </w:t>
      </w:r>
      <w:proofErr w:type="spellStart"/>
      <w:r w:rsidR="00AF1DDC">
        <w:t>gNB</w:t>
      </w:r>
      <w:proofErr w:type="spellEnd"/>
      <w:r w:rsidR="00AF1DDC">
        <w:t xml:space="preserve"> since it does not know if beams in different sets can be received simultaneously by the UE. Adding option C1 to </w:t>
      </w:r>
      <w:r w:rsidR="00FB23B3">
        <w:t>A1</w:t>
      </w:r>
      <w:r w:rsidR="00AF1DDC">
        <w:t xml:space="preserve"> </w:t>
      </w:r>
      <w:r w:rsidR="00987264">
        <w:t>could solve this problem, but this adds to the complexity in group reporting and beam indication.</w:t>
      </w:r>
      <w:r w:rsidR="00AF1DDC">
        <w:t xml:space="preserve"> </w:t>
      </w:r>
      <w:r w:rsidR="00FC2223">
        <w:t xml:space="preserve"> </w:t>
      </w:r>
    </w:p>
    <w:p w14:paraId="7565A5C3" w14:textId="77777777" w:rsidR="00137A90" w:rsidRDefault="00137A90" w:rsidP="004C5139">
      <w:pPr>
        <w:spacing w:after="0"/>
      </w:pPr>
    </w:p>
    <w:p w14:paraId="62A639A8" w14:textId="4F87D9EB" w:rsidR="00B1203B" w:rsidRDefault="00B1203B" w:rsidP="00B1203B">
      <w:pPr>
        <w:pStyle w:val="Heading3"/>
      </w:pPr>
      <w:r>
        <w:t>Overhead</w:t>
      </w:r>
    </w:p>
    <w:p w14:paraId="0EF61E36" w14:textId="5459652E" w:rsidR="004C5139" w:rsidRDefault="00D31762" w:rsidP="004C5139">
      <w:pPr>
        <w:spacing w:after="0"/>
      </w:pPr>
      <w:r>
        <w:t xml:space="preserve">The different alternatives have an impact on reporting overhead </w:t>
      </w:r>
      <w:r w:rsidR="00CB46CE">
        <w:t>as well as</w:t>
      </w:r>
      <w:r>
        <w:t xml:space="preserve"> beam indication</w:t>
      </w:r>
      <w:r w:rsidR="00CB46CE">
        <w:t xml:space="preserve"> and thereby also the</w:t>
      </w:r>
      <w:r w:rsidR="004613A5">
        <w:t xml:space="preserve"> DCI payload. </w:t>
      </w:r>
      <w:r w:rsidR="00431E6B">
        <w:t xml:space="preserve">In </w:t>
      </w:r>
      <w:r w:rsidR="00AA40B9">
        <w:fldChar w:fldCharType="begin"/>
      </w:r>
      <w:r w:rsidR="00AA40B9">
        <w:instrText xml:space="preserve"> REF _Ref485374943 \r \h </w:instrText>
      </w:r>
      <w:r w:rsidR="00AA40B9">
        <w:fldChar w:fldCharType="separate"/>
      </w:r>
      <w:r w:rsidR="00FA31EB">
        <w:t>[5]</w:t>
      </w:r>
      <w:r w:rsidR="00AA40B9">
        <w:fldChar w:fldCharType="end"/>
      </w:r>
      <w:r w:rsidR="00D42FD1">
        <w:t xml:space="preserve"> it was shown by an example that </w:t>
      </w:r>
      <w:r w:rsidR="00D42FD1" w:rsidRPr="00D42FD1">
        <w:t>for equal flexibility</w:t>
      </w:r>
      <w:r w:rsidR="00D42FD1">
        <w:t xml:space="preserve"> in the </w:t>
      </w:r>
      <w:proofErr w:type="spellStart"/>
      <w:r w:rsidR="00D42FD1">
        <w:t>gNB</w:t>
      </w:r>
      <w:proofErr w:type="spellEnd"/>
      <w:r w:rsidR="00D42FD1">
        <w:t xml:space="preserve"> Tx beam selection</w:t>
      </w:r>
      <w:r w:rsidR="00D42FD1" w:rsidRPr="00D42FD1">
        <w:t xml:space="preserve">, the </w:t>
      </w:r>
      <w:r w:rsidR="00D42FD1">
        <w:t xml:space="preserve">reporting </w:t>
      </w:r>
      <w:r w:rsidR="00D42FD1" w:rsidRPr="00D42FD1">
        <w:t xml:space="preserve">feedback overhead for </w:t>
      </w:r>
      <w:r w:rsidR="00D54123">
        <w:t>A1</w:t>
      </w:r>
      <w:r w:rsidR="00D42FD1" w:rsidRPr="00D42FD1">
        <w:t xml:space="preserve"> is larger than </w:t>
      </w:r>
      <w:r w:rsidR="00D42FD1">
        <w:t xml:space="preserve">for </w:t>
      </w:r>
      <w:r w:rsidR="00D54123">
        <w:t>A2</w:t>
      </w:r>
      <w:r w:rsidR="00D42FD1" w:rsidRPr="00D42FD1">
        <w:t>.</w:t>
      </w:r>
      <w:r w:rsidR="00D42FD1">
        <w:t xml:space="preserve"> However, beam indication appears easier for </w:t>
      </w:r>
      <w:r w:rsidR="00FB23B3">
        <w:t>A1</w:t>
      </w:r>
      <w:r w:rsidR="00D42FD1">
        <w:t xml:space="preserve"> since the </w:t>
      </w:r>
      <w:proofErr w:type="spellStart"/>
      <w:r w:rsidR="00D42FD1">
        <w:t>gNB</w:t>
      </w:r>
      <w:proofErr w:type="spellEnd"/>
      <w:r w:rsidR="00D42FD1">
        <w:t xml:space="preserve"> can switch between different beams or subset of beams within a set without the UE having to adjust its Rx beams. </w:t>
      </w:r>
      <w:r w:rsidR="00B865AB">
        <w:t xml:space="preserve">If the </w:t>
      </w:r>
      <w:proofErr w:type="spellStart"/>
      <w:r w:rsidR="00B865AB">
        <w:t>gNB</w:t>
      </w:r>
      <w:proofErr w:type="spellEnd"/>
      <w:r w:rsidR="00B865AB">
        <w:t xml:space="preserve"> switches beam within a group in </w:t>
      </w:r>
      <w:r w:rsidR="00FB23B3">
        <w:t>A2</w:t>
      </w:r>
      <w:r w:rsidR="00B865AB">
        <w:t xml:space="preserve">, a beam indication is needed so that the UE can adjust its Rx beam accordingly. </w:t>
      </w:r>
      <w:r w:rsidR="00D42FD1">
        <w:t xml:space="preserve">Furthermore, with </w:t>
      </w:r>
      <w:r w:rsidR="00FB23B3">
        <w:t>A1</w:t>
      </w:r>
      <w:r w:rsidR="00D42FD1">
        <w:t xml:space="preserve"> an entire set of beams can be indicated by a single set identity while </w:t>
      </w:r>
      <w:r w:rsidR="00FB23B3">
        <w:t>A2</w:t>
      </w:r>
      <w:r w:rsidR="00B865AB">
        <w:t xml:space="preserve"> requires that the beam(s) selected in each group needs to be indicated to the UE. The relative merits of </w:t>
      </w:r>
      <w:r w:rsidR="00FB23B3">
        <w:t>A1</w:t>
      </w:r>
      <w:r w:rsidR="00B865AB">
        <w:t xml:space="preserve"> and </w:t>
      </w:r>
      <w:r w:rsidR="00FB23B3">
        <w:t>A2</w:t>
      </w:r>
      <w:r w:rsidR="00B865AB">
        <w:t xml:space="preserve"> with regard to </w:t>
      </w:r>
      <w:r w:rsidR="00080B0F">
        <w:t>overhead</w:t>
      </w:r>
      <w:r w:rsidR="004A76E7">
        <w:t xml:space="preserve"> are dependent on</w:t>
      </w:r>
      <w:r w:rsidR="00B865AB">
        <w:t xml:space="preserve"> the size of sets/groups as well as the number of sets/groups and is FFS.</w:t>
      </w:r>
    </w:p>
    <w:p w14:paraId="18110B9D" w14:textId="4F405686" w:rsidR="00D42FD1" w:rsidRDefault="00D42FD1" w:rsidP="004C5139">
      <w:pPr>
        <w:spacing w:after="0"/>
      </w:pPr>
    </w:p>
    <w:p w14:paraId="3E2E6BBC" w14:textId="36DC315C" w:rsidR="00D141F9" w:rsidRDefault="00D141F9" w:rsidP="00D141F9">
      <w:pPr>
        <w:pStyle w:val="Heading3"/>
        <w:rPr>
          <w:lang w:val="en-US"/>
        </w:rPr>
      </w:pPr>
      <w:r>
        <w:rPr>
          <w:lang w:val="en-US"/>
        </w:rPr>
        <w:t>Spatial Multiplexing</w:t>
      </w:r>
    </w:p>
    <w:p w14:paraId="7AB020DC" w14:textId="7534BB07" w:rsidR="000F0C28" w:rsidRDefault="00714476" w:rsidP="000F0C28">
      <w:r>
        <w:rPr>
          <w:lang w:val="en-US"/>
        </w:rPr>
        <w:t>Beam grouping may be useful for selecting BPLs to be used</w:t>
      </w:r>
      <w:r w:rsidR="00E868A1">
        <w:rPr>
          <w:lang w:val="en-US"/>
        </w:rPr>
        <w:t xml:space="preserve"> for spatial multiplexing (SM), since the grouping reflects which </w:t>
      </w:r>
      <w:proofErr w:type="spellStart"/>
      <w:r w:rsidR="00E868A1">
        <w:rPr>
          <w:lang w:val="en-US"/>
        </w:rPr>
        <w:t>gNB</w:t>
      </w:r>
      <w:proofErr w:type="spellEnd"/>
      <w:r w:rsidR="00E868A1">
        <w:rPr>
          <w:lang w:val="en-US"/>
        </w:rPr>
        <w:t xml:space="preserve"> beams can be received simultaneously by the UE. In </w:t>
      </w:r>
      <w:r w:rsidR="00FB23B3">
        <w:rPr>
          <w:lang w:val="en-US"/>
        </w:rPr>
        <w:t>A1</w:t>
      </w:r>
      <w:r w:rsidR="00E868A1">
        <w:rPr>
          <w:lang w:val="en-US"/>
        </w:rPr>
        <w:t xml:space="preserve">, </w:t>
      </w:r>
      <w:r w:rsidR="006A0D4C">
        <w:t>Tx</w:t>
      </w:r>
      <w:r w:rsidR="00C50806">
        <w:t xml:space="preserve"> beams can be chosen from within a set to achieve SM. The UE can define sets such that a set contains beams that are suitable for </w:t>
      </w:r>
      <w:r w:rsidR="001748A8">
        <w:t xml:space="preserve">high-rank </w:t>
      </w:r>
      <w:r w:rsidR="00C50806">
        <w:t xml:space="preserve">SM. For example, instead of building a set of </w:t>
      </w:r>
      <w:r w:rsidR="006A0D4C">
        <w:t>Tx</w:t>
      </w:r>
      <w:r w:rsidR="00C50806">
        <w:t xml:space="preserve"> beams from the beam pairs for each UE panel that have </w:t>
      </w:r>
      <w:r w:rsidR="004528C9">
        <w:t xml:space="preserve">the </w:t>
      </w:r>
      <w:r w:rsidR="00C50806">
        <w:t xml:space="preserve">highest RSRP, the UE can define sets based on </w:t>
      </w:r>
      <w:r w:rsidR="006A0D4C">
        <w:t>Tx</w:t>
      </w:r>
      <w:r w:rsidR="00C50806">
        <w:t xml:space="preserve"> beams that result in low correlation or high mutual information. A problem with </w:t>
      </w:r>
      <w:r w:rsidR="00FB23B3">
        <w:t>A1</w:t>
      </w:r>
      <w:r w:rsidR="004528C9">
        <w:t xml:space="preserve"> for SM</w:t>
      </w:r>
      <w:r w:rsidR="00C50806">
        <w:t xml:space="preserve"> </w:t>
      </w:r>
      <w:r w:rsidR="00A81EE8">
        <w:t>is</w:t>
      </w:r>
      <w:r w:rsidR="00C50806">
        <w:t xml:space="preserve"> that the UE has no knowledge of which </w:t>
      </w:r>
      <w:r w:rsidR="006A0D4C">
        <w:t>Tx</w:t>
      </w:r>
      <w:r w:rsidR="00C50806">
        <w:t xml:space="preserve"> beams that can be transmitted simultaneously by the </w:t>
      </w:r>
      <w:proofErr w:type="spellStart"/>
      <w:r w:rsidR="006A0D4C">
        <w:t>gNB</w:t>
      </w:r>
      <w:proofErr w:type="spellEnd"/>
      <w:r w:rsidR="00C50806">
        <w:t xml:space="preserve">. It is possible that the UE may form a set of </w:t>
      </w:r>
      <w:r w:rsidR="006A0D4C">
        <w:t>Tx</w:t>
      </w:r>
      <w:r w:rsidR="00C50806">
        <w:t xml:space="preserve"> beams which cannot be transmitted simultaneously by the </w:t>
      </w:r>
      <w:proofErr w:type="spellStart"/>
      <w:r w:rsidR="006A0D4C">
        <w:t>gNB</w:t>
      </w:r>
      <w:proofErr w:type="spellEnd"/>
      <w:r w:rsidR="00C50806">
        <w:t>.</w:t>
      </w:r>
      <w:r w:rsidR="00A0744E">
        <w:t xml:space="preserve"> </w:t>
      </w:r>
      <w:r w:rsidR="000F0C28">
        <w:t xml:space="preserve">This may not be an issue if the </w:t>
      </w:r>
      <w:proofErr w:type="spellStart"/>
      <w:r w:rsidR="000F0C28">
        <w:t>gNB</w:t>
      </w:r>
      <w:proofErr w:type="spellEnd"/>
      <w:r w:rsidR="000F0C28">
        <w:t xml:space="preserve"> performs SM by transmitting with the same beam on multiple panels, but could be a problem if SM is performed by transmitting over different beams. </w:t>
      </w:r>
      <w:r w:rsidR="00A0744E">
        <w:t xml:space="preserve">A solution for this was proposed in </w:t>
      </w:r>
      <w:r w:rsidR="004528C9">
        <w:fldChar w:fldCharType="begin"/>
      </w:r>
      <w:r w:rsidR="004528C9">
        <w:instrText xml:space="preserve"> REF _Ref485381980 \r \h </w:instrText>
      </w:r>
      <w:r w:rsidR="004528C9">
        <w:fldChar w:fldCharType="separate"/>
      </w:r>
      <w:r w:rsidR="00FA31EB">
        <w:t>[6]</w:t>
      </w:r>
      <w:r w:rsidR="004528C9">
        <w:fldChar w:fldCharType="end"/>
      </w:r>
      <w:r w:rsidR="004528C9">
        <w:t xml:space="preserve"> </w:t>
      </w:r>
      <w:r w:rsidR="00A0744E">
        <w:t xml:space="preserve">by also grouping </w:t>
      </w:r>
      <w:proofErr w:type="spellStart"/>
      <w:r w:rsidR="006A0D4C">
        <w:t>gNB</w:t>
      </w:r>
      <w:proofErr w:type="spellEnd"/>
      <w:r w:rsidR="00A0744E">
        <w:t xml:space="preserve"> </w:t>
      </w:r>
      <w:r w:rsidR="006A0D4C">
        <w:t>Tx</w:t>
      </w:r>
      <w:r w:rsidR="00A0744E">
        <w:t xml:space="preserve"> beams such that </w:t>
      </w:r>
      <w:proofErr w:type="spellStart"/>
      <w:r w:rsidR="006A0D4C">
        <w:t>gNB</w:t>
      </w:r>
      <w:proofErr w:type="spellEnd"/>
      <w:r w:rsidR="00A0744E">
        <w:t xml:space="preserve"> beams in the same group cannot be transmitted simultaneously.</w:t>
      </w:r>
      <w:r w:rsidR="004676F9">
        <w:t xml:space="preserve"> This grouping is signal</w:t>
      </w:r>
      <w:r w:rsidR="004528C9">
        <w:t>l</w:t>
      </w:r>
      <w:r w:rsidR="004676F9">
        <w:t xml:space="preserve">ed to the UE so that </w:t>
      </w:r>
      <w:r w:rsidR="006156E0">
        <w:t xml:space="preserve">for SM </w:t>
      </w:r>
      <w:r w:rsidR="004676F9">
        <w:t xml:space="preserve">the UE </w:t>
      </w:r>
      <w:r w:rsidR="006156E0">
        <w:t xml:space="preserve">can define sets containing beams from different </w:t>
      </w:r>
      <w:proofErr w:type="spellStart"/>
      <w:r w:rsidR="006A0D4C">
        <w:t>gNB</w:t>
      </w:r>
      <w:proofErr w:type="spellEnd"/>
      <w:r w:rsidR="006156E0">
        <w:t xml:space="preserve"> </w:t>
      </w:r>
      <w:r w:rsidR="006A0D4C">
        <w:t>Tx</w:t>
      </w:r>
      <w:r w:rsidR="006156E0">
        <w:t xml:space="preserve"> beam groups.</w:t>
      </w:r>
      <w:r w:rsidR="003A7996">
        <w:t xml:space="preserve"> </w:t>
      </w:r>
    </w:p>
    <w:p w14:paraId="29FE2C54" w14:textId="1F85BB8B" w:rsidR="006A0D4C" w:rsidRDefault="004C5139" w:rsidP="000F0C28">
      <w:r>
        <w:t xml:space="preserve">In </w:t>
      </w:r>
      <w:r w:rsidR="00FB23B3">
        <w:t>A2</w:t>
      </w:r>
      <w:r w:rsidR="00B372B2">
        <w:t>,</w:t>
      </w:r>
      <w:r>
        <w:t xml:space="preserve"> beams are selected independently per UE panel and organized into groups. The </w:t>
      </w:r>
      <w:proofErr w:type="spellStart"/>
      <w:r w:rsidR="006A0D4C">
        <w:t>gNB</w:t>
      </w:r>
      <w:proofErr w:type="spellEnd"/>
      <w:r>
        <w:t xml:space="preserve"> should then select </w:t>
      </w:r>
      <w:r w:rsidR="00C50806">
        <w:t>T</w:t>
      </w:r>
      <w:r w:rsidR="006A0D4C">
        <w:t>x</w:t>
      </w:r>
      <w:r w:rsidR="00C50806">
        <w:t xml:space="preserve"> beams from different groups in order to </w:t>
      </w:r>
      <w:r>
        <w:t>be able to perform</w:t>
      </w:r>
      <w:r w:rsidR="00C50806">
        <w:t xml:space="preserve"> SM. </w:t>
      </w:r>
      <w:r w:rsidR="00D34BCF">
        <w:t xml:space="preserve">This grouping is assumed to be based on RSRP and </w:t>
      </w:r>
      <w:r>
        <w:t xml:space="preserve">therefore </w:t>
      </w:r>
      <w:r w:rsidR="00D34BCF">
        <w:t xml:space="preserve">does not consider </w:t>
      </w:r>
      <w:r w:rsidR="00163DD8">
        <w:t xml:space="preserve">correlation between </w:t>
      </w:r>
      <w:proofErr w:type="spellStart"/>
      <w:r w:rsidR="006A0D4C">
        <w:t>gNB</w:t>
      </w:r>
      <w:proofErr w:type="spellEnd"/>
      <w:r w:rsidR="00163DD8">
        <w:t xml:space="preserve"> beams.</w:t>
      </w:r>
      <w:r w:rsidR="00324134">
        <w:t xml:space="preserve"> Therefore, i</w:t>
      </w:r>
      <w:r w:rsidR="006A0D4C">
        <w:t xml:space="preserve">n some scenarios, </w:t>
      </w:r>
      <w:r w:rsidR="00C50806">
        <w:t>T</w:t>
      </w:r>
      <w:r w:rsidR="006A0D4C">
        <w:t>x</w:t>
      </w:r>
      <w:r w:rsidR="00C50806">
        <w:t xml:space="preserve"> beams from different groups may be highly correlated which may reduce SM performance.</w:t>
      </w:r>
      <w:r w:rsidR="000F0C28">
        <w:t xml:space="preserve"> </w:t>
      </w:r>
      <w:r w:rsidR="00C50806">
        <w:t xml:space="preserve">It is possible that beams from different groups cannot be transmitted simultaneously by the </w:t>
      </w:r>
      <w:proofErr w:type="spellStart"/>
      <w:r w:rsidR="006A0D4C">
        <w:t>gNB</w:t>
      </w:r>
      <w:proofErr w:type="spellEnd"/>
      <w:r w:rsidR="006A0D4C">
        <w:t xml:space="preserve">, since the UE has no information about the </w:t>
      </w:r>
      <w:proofErr w:type="spellStart"/>
      <w:r w:rsidR="006A0D4C">
        <w:t>gNB</w:t>
      </w:r>
      <w:proofErr w:type="spellEnd"/>
      <w:r w:rsidR="006A0D4C">
        <w:t xml:space="preserve"> antenna architecture</w:t>
      </w:r>
      <w:r w:rsidR="00C50806">
        <w:t xml:space="preserve">. </w:t>
      </w:r>
      <w:r w:rsidR="006A0D4C">
        <w:t xml:space="preserve">If the groups contain multiple beams, the </w:t>
      </w:r>
      <w:proofErr w:type="spellStart"/>
      <w:r w:rsidR="006A0D4C">
        <w:t>gNB</w:t>
      </w:r>
      <w:proofErr w:type="spellEnd"/>
      <w:r w:rsidR="006A0D4C">
        <w:t xml:space="preserve"> might be able to find at least one beam per group that can be transmitted simultaneously. In this case, beam indication to the UE is required so that it can adjust its Rx beams</w:t>
      </w:r>
      <w:r w:rsidR="000F0C28">
        <w:t xml:space="preserve"> according to the selected </w:t>
      </w:r>
      <w:proofErr w:type="spellStart"/>
      <w:r w:rsidR="000F0C28">
        <w:t>gNB</w:t>
      </w:r>
      <w:proofErr w:type="spellEnd"/>
      <w:r w:rsidR="000F0C28">
        <w:t xml:space="preserve"> beams</w:t>
      </w:r>
      <w:r w:rsidR="006A0D4C">
        <w:t xml:space="preserve">.  </w:t>
      </w:r>
    </w:p>
    <w:p w14:paraId="348AC24F" w14:textId="7E4DE275" w:rsidR="00324134" w:rsidRDefault="00324134" w:rsidP="00166C1B">
      <w:pPr>
        <w:pStyle w:val="BodyText"/>
      </w:pPr>
      <w:r>
        <w:t xml:space="preserve">The </w:t>
      </w:r>
      <w:r w:rsidR="00FB23B3">
        <w:t>A1</w:t>
      </w:r>
      <w:r>
        <w:t xml:space="preserve"> and </w:t>
      </w:r>
      <w:r w:rsidR="00FB23B3">
        <w:t>A2</w:t>
      </w:r>
      <w:r>
        <w:t xml:space="preserve"> definitions are based on that</w:t>
      </w:r>
      <w:r w:rsidR="00C50806">
        <w:t xml:space="preserve"> </w:t>
      </w:r>
      <w:r>
        <w:t>d</w:t>
      </w:r>
      <w:r w:rsidRPr="00FD1EDF">
        <w:t xml:space="preserve">ifferent </w:t>
      </w:r>
      <w:proofErr w:type="spellStart"/>
      <w:r>
        <w:t>gNB</w:t>
      </w:r>
      <w:proofErr w:type="spellEnd"/>
      <w:r w:rsidRPr="00FD1EDF">
        <w:t xml:space="preserve"> </w:t>
      </w:r>
      <w:r>
        <w:t>Tx</w:t>
      </w:r>
      <w:r w:rsidRPr="00FD1EDF">
        <w:t xml:space="preserve"> beams</w:t>
      </w:r>
      <w:r>
        <w:t xml:space="preserve"> </w:t>
      </w:r>
      <w:r w:rsidRPr="00FD1EDF">
        <w:t>can be received simultaneously at the UE</w:t>
      </w:r>
      <w:r>
        <w:t xml:space="preserve">. This can mean two different things. On </w:t>
      </w:r>
      <w:r w:rsidR="0081128B">
        <w:t xml:space="preserve">the </w:t>
      </w:r>
      <w:r>
        <w:t>one hand it could mean that</w:t>
      </w:r>
      <w:r w:rsidRPr="00324134">
        <w:t xml:space="preserve"> </w:t>
      </w:r>
      <w:r>
        <w:t>different</w:t>
      </w:r>
      <w:r w:rsidRPr="00003341">
        <w:t xml:space="preserve"> </w:t>
      </w:r>
      <w:proofErr w:type="spellStart"/>
      <w:r>
        <w:t>gNB</w:t>
      </w:r>
      <w:proofErr w:type="spellEnd"/>
      <w:r w:rsidRPr="00003341">
        <w:t xml:space="preserve"> </w:t>
      </w:r>
      <w:r>
        <w:t>Tx</w:t>
      </w:r>
      <w:r w:rsidRPr="00003341">
        <w:t xml:space="preserve"> beams can be received by different </w:t>
      </w:r>
      <w:r>
        <w:t>TXRU</w:t>
      </w:r>
      <w:r w:rsidRPr="00003341">
        <w:t>s</w:t>
      </w:r>
      <w:r>
        <w:t xml:space="preserve"> in the UE</w:t>
      </w:r>
      <w:r w:rsidRPr="00003341">
        <w:t xml:space="preserve">. </w:t>
      </w:r>
      <w:r>
        <w:t xml:space="preserve">This is needed for SM. On the other hand, it could mean </w:t>
      </w:r>
      <w:r w:rsidR="00E07C96">
        <w:t>that</w:t>
      </w:r>
      <w:r w:rsidR="00E07C96" w:rsidRPr="00324134">
        <w:t xml:space="preserve"> </w:t>
      </w:r>
      <w:r w:rsidR="00E07C96">
        <w:t>different</w:t>
      </w:r>
      <w:r w:rsidR="00E07C96" w:rsidRPr="00003341">
        <w:t xml:space="preserve"> </w:t>
      </w:r>
      <w:proofErr w:type="spellStart"/>
      <w:r w:rsidR="00E07C96">
        <w:t>gNB</w:t>
      </w:r>
      <w:proofErr w:type="spellEnd"/>
      <w:r w:rsidR="00E07C96" w:rsidRPr="00003341">
        <w:t xml:space="preserve"> </w:t>
      </w:r>
      <w:r w:rsidR="00E07C96">
        <w:t>Tx</w:t>
      </w:r>
      <w:r w:rsidR="00E07C96" w:rsidRPr="00003341">
        <w:t xml:space="preserve"> beams can be received by the same </w:t>
      </w:r>
      <w:r w:rsidR="00E07C96">
        <w:t xml:space="preserve">TXRU in the UE, for example if the UE has a wide Rx beam or if the angular spread is large. </w:t>
      </w:r>
      <w:r w:rsidR="00166C1B">
        <w:t>In this case,</w:t>
      </w:r>
      <w:r w:rsidR="00E07C96">
        <w:t xml:space="preserve"> SM</w:t>
      </w:r>
      <w:r w:rsidR="00166C1B">
        <w:t xml:space="preserve"> may not be possible</w:t>
      </w:r>
      <w:r w:rsidR="00E07C96">
        <w:t xml:space="preserve">. </w:t>
      </w:r>
      <w:r w:rsidR="00166C1B">
        <w:t xml:space="preserve">In order to be able to distinguish between these two cases it has been proposed in </w:t>
      </w:r>
      <w:r w:rsidR="00C75507">
        <w:fldChar w:fldCharType="begin"/>
      </w:r>
      <w:r w:rsidR="00C75507">
        <w:instrText xml:space="preserve"> REF _Ref485381980 \r \h </w:instrText>
      </w:r>
      <w:r w:rsidR="00C75507">
        <w:fldChar w:fldCharType="separate"/>
      </w:r>
      <w:r w:rsidR="00FA31EB">
        <w:t>[6]</w:t>
      </w:r>
      <w:r w:rsidR="00C75507">
        <w:fldChar w:fldCharType="end"/>
      </w:r>
      <w:r w:rsidR="00166C1B">
        <w:t xml:space="preserve"> to merge </w:t>
      </w:r>
      <w:r w:rsidR="00FB23B3">
        <w:t>A2</w:t>
      </w:r>
      <w:r w:rsidR="00166C1B">
        <w:t xml:space="preserve"> into </w:t>
      </w:r>
      <w:r w:rsidR="00FB23B3">
        <w:t>A1</w:t>
      </w:r>
      <w:r w:rsidR="00166C1B">
        <w:t xml:space="preserve"> as a sub-group</w:t>
      </w:r>
      <w:r w:rsidR="000B2F2B">
        <w:t xml:space="preserve">, referred to as </w:t>
      </w:r>
      <w:r w:rsidR="000B2F2B" w:rsidRPr="000B2F2B">
        <w:t>Alt</w:t>
      </w:r>
      <w:r w:rsidR="000B2F2B">
        <w:t xml:space="preserve"> </w:t>
      </w:r>
      <w:r w:rsidR="000B2F2B" w:rsidRPr="000B2F2B">
        <w:t>1-2</w:t>
      </w:r>
      <w:r w:rsidR="000B2F2B">
        <w:t>,</w:t>
      </w:r>
      <w:r w:rsidR="000B2F2B" w:rsidRPr="000B2F2B">
        <w:t xml:space="preserve"> </w:t>
      </w:r>
      <w:r w:rsidR="00166C1B">
        <w:t xml:space="preserve"> </w:t>
      </w:r>
      <w:r w:rsidR="000B2F2B">
        <w:t>or</w:t>
      </w:r>
      <w:r w:rsidR="00166C1B">
        <w:t xml:space="preserve"> vice versa</w:t>
      </w:r>
      <w:r w:rsidR="000B2F2B">
        <w:t xml:space="preserve"> (</w:t>
      </w:r>
      <w:r w:rsidR="00FB23B3">
        <w:t>A</w:t>
      </w:r>
      <w:r w:rsidR="00D54123">
        <w:t xml:space="preserve">lt </w:t>
      </w:r>
      <w:r w:rsidR="00FB23B3">
        <w:t>2</w:t>
      </w:r>
      <w:r w:rsidR="000B2F2B">
        <w:t>-1)</w:t>
      </w:r>
      <w:r w:rsidR="00166C1B">
        <w:t xml:space="preserve">. </w:t>
      </w:r>
      <w:r w:rsidR="000B2F2B">
        <w:t xml:space="preserve">For </w:t>
      </w:r>
      <w:r w:rsidR="00FB23B3">
        <w:t>A</w:t>
      </w:r>
      <w:r w:rsidR="00D54123">
        <w:t xml:space="preserve">lt </w:t>
      </w:r>
      <w:r w:rsidR="00FB23B3">
        <w:t>1</w:t>
      </w:r>
      <w:r w:rsidR="000B2F2B">
        <w:t>-2, t</w:t>
      </w:r>
      <w:r w:rsidR="00166C1B">
        <w:t xml:space="preserve">his means that the </w:t>
      </w:r>
      <w:proofErr w:type="spellStart"/>
      <w:r w:rsidR="00166C1B">
        <w:t>gNB</w:t>
      </w:r>
      <w:proofErr w:type="spellEnd"/>
      <w:r w:rsidR="00166C1B">
        <w:t xml:space="preserve"> beams in an Rx beam set is further divided into sub-groups, where </w:t>
      </w:r>
      <w:proofErr w:type="spellStart"/>
      <w:r w:rsidR="00166C1B">
        <w:t>gNB</w:t>
      </w:r>
      <w:proofErr w:type="spellEnd"/>
      <w:r w:rsidR="00166C1B">
        <w:t xml:space="preserve"> beams in different sub-groups can be spatially multiplexed. </w:t>
      </w:r>
      <w:proofErr w:type="spellStart"/>
      <w:r w:rsidR="00166C1B">
        <w:t>gNB</w:t>
      </w:r>
      <w:proofErr w:type="spellEnd"/>
      <w:r w:rsidR="00166C1B">
        <w:t xml:space="preserve"> beam</w:t>
      </w:r>
      <w:r w:rsidR="000B2F2B">
        <w:t>s</w:t>
      </w:r>
      <w:r w:rsidR="00166C1B">
        <w:t xml:space="preserve"> within the same sub-group </w:t>
      </w:r>
      <w:r w:rsidR="00166C1B" w:rsidRPr="0054659C">
        <w:t>may not be possible to be spatially multiplexed but can</w:t>
      </w:r>
      <w:r w:rsidR="00166C1B">
        <w:t xml:space="preserve"> be used for joint transmission</w:t>
      </w:r>
      <w:r w:rsidR="000B2F2B">
        <w:t xml:space="preserve">. However, </w:t>
      </w:r>
      <w:r w:rsidR="00D6136B">
        <w:t xml:space="preserve">such a solution </w:t>
      </w:r>
      <w:r w:rsidR="000B2F2B">
        <w:t xml:space="preserve">complicates the beam indication even further and it is unclear what the gains </w:t>
      </w:r>
      <w:r w:rsidR="00D6136B">
        <w:t>are with this approach</w:t>
      </w:r>
      <w:r w:rsidR="000B2F2B">
        <w:t>.</w:t>
      </w:r>
    </w:p>
    <w:p w14:paraId="0DC782B9" w14:textId="77777777" w:rsidR="00C75507" w:rsidRPr="00003341" w:rsidRDefault="00C75507" w:rsidP="00166C1B">
      <w:pPr>
        <w:pStyle w:val="BodyText"/>
      </w:pPr>
    </w:p>
    <w:p w14:paraId="3E04D5D8" w14:textId="16DD7627" w:rsidR="00D141F9" w:rsidRDefault="00D141F9" w:rsidP="00D141F9">
      <w:pPr>
        <w:pStyle w:val="Heading3"/>
      </w:pPr>
      <w:r>
        <w:lastRenderedPageBreak/>
        <w:t>Joint Transmission</w:t>
      </w:r>
    </w:p>
    <w:p w14:paraId="6FC4FCBE" w14:textId="47083BA6" w:rsidR="00324134" w:rsidRDefault="00D6208F" w:rsidP="00C50806">
      <w:r>
        <w:t>Another motivation for maintain</w:t>
      </w:r>
      <w:r w:rsidR="00736388">
        <w:t>ing</w:t>
      </w:r>
      <w:r>
        <w:t xml:space="preserve"> multiple </w:t>
      </w:r>
      <w:r w:rsidR="00736388">
        <w:t>beam pairs</w:t>
      </w:r>
      <w:r>
        <w:t xml:space="preserve"> could be for joint transmission and robustness.</w:t>
      </w:r>
      <w:r w:rsidR="00736388" w:rsidRPr="00736388">
        <w:t xml:space="preserve"> </w:t>
      </w:r>
      <w:r w:rsidR="00736388">
        <w:t xml:space="preserve">In a dynamic scenario beam pairs may be blocked due to obstacles such as cars, user’s hand, </w:t>
      </w:r>
      <w:proofErr w:type="spellStart"/>
      <w:r w:rsidR="00736388">
        <w:t>etc</w:t>
      </w:r>
      <w:proofErr w:type="spellEnd"/>
      <w:r w:rsidR="00736388">
        <w:t xml:space="preserve">, and the beam groups/sets need to be updated accordingly. It was observed in </w:t>
      </w:r>
      <w:r w:rsidR="00736388">
        <w:fldChar w:fldCharType="begin"/>
      </w:r>
      <w:r w:rsidR="00736388">
        <w:instrText xml:space="preserve"> REF _Ref485383471 \r \h </w:instrText>
      </w:r>
      <w:r w:rsidR="00736388">
        <w:fldChar w:fldCharType="separate"/>
      </w:r>
      <w:r w:rsidR="00FA31EB">
        <w:t>[7]</w:t>
      </w:r>
      <w:r w:rsidR="00736388">
        <w:fldChar w:fldCharType="end"/>
      </w:r>
      <w:r w:rsidR="00736388">
        <w:t xml:space="preserve"> that it is</w:t>
      </w:r>
      <w:r w:rsidR="00736388" w:rsidRPr="00736388">
        <w:t xml:space="preserve"> easier to maintain groups</w:t>
      </w:r>
      <w:r w:rsidR="00736388">
        <w:t xml:space="preserve"> in </w:t>
      </w:r>
      <w:r w:rsidR="00736388" w:rsidRPr="00736388">
        <w:t>Alt 2</w:t>
      </w:r>
      <w:r w:rsidR="00736388">
        <w:t xml:space="preserve"> than </w:t>
      </w:r>
      <w:r w:rsidR="00736388" w:rsidRPr="00736388">
        <w:t xml:space="preserve">sets </w:t>
      </w:r>
      <w:r w:rsidR="00736388">
        <w:t xml:space="preserve">in </w:t>
      </w:r>
      <w:r w:rsidR="00736388" w:rsidRPr="00736388">
        <w:t>Alt 1</w:t>
      </w:r>
      <w:r w:rsidR="00C80512">
        <w:t xml:space="preserve"> in case of blockage</w:t>
      </w:r>
      <w:r w:rsidR="00736388" w:rsidRPr="00736388">
        <w:t>.</w:t>
      </w:r>
      <w:r w:rsidR="00736388">
        <w:t xml:space="preserve"> However, this observation was made under the assumption that individual beam pairs </w:t>
      </w:r>
      <w:r w:rsidR="00C80512">
        <w:t xml:space="preserve">are deleted/added in groups when blockage occurs/disappears. </w:t>
      </w:r>
      <w:r w:rsidR="00C75507">
        <w:t>In our view,</w:t>
      </w:r>
      <w:r w:rsidR="00C80512">
        <w:t xml:space="preserve"> it seems more reasonable to update entire sets/groups in each reporting instance.</w:t>
      </w:r>
      <w:r w:rsidR="00ED179B">
        <w:t xml:space="preserve"> The details </w:t>
      </w:r>
      <w:r w:rsidR="00AF1DDC">
        <w:t xml:space="preserve">of beam indication for group-based reporting are </w:t>
      </w:r>
      <w:r w:rsidR="00730F25">
        <w:t xml:space="preserve">however </w:t>
      </w:r>
      <w:r w:rsidR="00AF1DDC">
        <w:t>FFS.</w:t>
      </w:r>
    </w:p>
    <w:p w14:paraId="1427B7B8" w14:textId="1E3D63C3" w:rsidR="00D51350" w:rsidRDefault="00D51350" w:rsidP="00C50806">
      <w:r>
        <w:t>A problem with joint transmission</w:t>
      </w:r>
      <w:r w:rsidR="00EE5482">
        <w:t xml:space="preserve"> using </w:t>
      </w:r>
      <w:r w:rsidR="00FB23B3">
        <w:t>A2</w:t>
      </w:r>
      <w:r w:rsidR="00EE5482">
        <w:t xml:space="preserve"> </w:t>
      </w:r>
      <w:r w:rsidR="008D114E">
        <w:t>is</w:t>
      </w:r>
      <w:r w:rsidR="00EE5482">
        <w:t xml:space="preserve"> if more than one beam </w:t>
      </w:r>
      <w:r w:rsidR="008D114E">
        <w:t>per group should be used</w:t>
      </w:r>
      <w:r w:rsidR="00EE5482">
        <w:t xml:space="preserve">. For example, consider a case with two TRPs transmitting simultaneously to a UE with a single panel. In this case there is only </w:t>
      </w:r>
      <w:r w:rsidR="00B372B2">
        <w:t xml:space="preserve">one </w:t>
      </w:r>
      <w:r w:rsidR="00EE5482">
        <w:t xml:space="preserve">group and the </w:t>
      </w:r>
      <w:proofErr w:type="spellStart"/>
      <w:r w:rsidR="00EE5482">
        <w:t>gNB</w:t>
      </w:r>
      <w:proofErr w:type="spellEnd"/>
      <w:r w:rsidR="00EE5482">
        <w:t xml:space="preserve"> may select to transmit with the best beam from each one of the two TRPs. </w:t>
      </w:r>
      <w:r w:rsidR="00FA27C3">
        <w:t>However, the reporting for these two beams could have been made with different Rx beams in the UE. In the data transmission, the UE can only apply one Rx beam which could be good for one of  the TRPs but bad for the other.</w:t>
      </w:r>
      <w:r w:rsidR="004E4ED7">
        <w:t xml:space="preserve"> This would not be a problem with </w:t>
      </w:r>
      <w:r w:rsidR="00FB23B3">
        <w:t>A1</w:t>
      </w:r>
      <w:r w:rsidR="004E4ED7">
        <w:t xml:space="preserve"> since the reporting would be per UE Rx beam.</w:t>
      </w:r>
    </w:p>
    <w:p w14:paraId="0062D3ED" w14:textId="77777777" w:rsidR="005C375D" w:rsidRDefault="005C375D" w:rsidP="00732410">
      <w:pPr>
        <w:rPr>
          <w:lang w:val="en-US"/>
        </w:rPr>
      </w:pPr>
    </w:p>
    <w:p w14:paraId="0E4CF1BA" w14:textId="4F5B65F2" w:rsidR="00732410" w:rsidRPr="005C375D" w:rsidRDefault="00344503" w:rsidP="00732410">
      <w:pPr>
        <w:rPr>
          <w:lang w:val="en-US"/>
        </w:rPr>
      </w:pPr>
      <w:r>
        <w:rPr>
          <w:lang w:val="en-US"/>
        </w:rPr>
        <w:t>We summarize the discussion above in the following observations</w:t>
      </w:r>
      <w:r w:rsidR="00533825">
        <w:rPr>
          <w:lang w:val="en-US"/>
        </w:rPr>
        <w:t>:</w:t>
      </w:r>
    </w:p>
    <w:p w14:paraId="44DA313E" w14:textId="23AD4CE0" w:rsidR="00344503" w:rsidRDefault="00344503" w:rsidP="00763E2A">
      <w:pPr>
        <w:pStyle w:val="Observation"/>
      </w:pPr>
      <w:r>
        <w:t xml:space="preserve">Group-based reporting is a complex problem with many open issues. </w:t>
      </w:r>
      <w:r w:rsidR="00533825">
        <w:t>Different alternatives have different advantages and disadvantages in different use cases and scenarios.</w:t>
      </w:r>
    </w:p>
    <w:p w14:paraId="4587C1D0" w14:textId="4888CB61" w:rsidR="00AC1931" w:rsidRDefault="00533825" w:rsidP="00763E2A">
      <w:pPr>
        <w:pStyle w:val="Observation"/>
      </w:pPr>
      <w:r>
        <w:t xml:space="preserve">Beam-related indication for group-based reporting needs to be studied. </w:t>
      </w:r>
    </w:p>
    <w:p w14:paraId="22D1122E" w14:textId="22294F21" w:rsidR="00971C66" w:rsidRDefault="001810E5" w:rsidP="00763E2A">
      <w:pPr>
        <w:pStyle w:val="Observation"/>
      </w:pPr>
      <w:r>
        <w:t xml:space="preserve">Extensions to the proposed </w:t>
      </w:r>
      <w:r w:rsidR="00FB23B3">
        <w:t>A1</w:t>
      </w:r>
      <w:r>
        <w:t xml:space="preserve"> and </w:t>
      </w:r>
      <w:r w:rsidR="00FB23B3">
        <w:t>A2</w:t>
      </w:r>
      <w:r>
        <w:t xml:space="preserve"> methods adds to the complexity further. It is unclear what the gains are with these extensions and what the impact is on beam indication. </w:t>
      </w:r>
    </w:p>
    <w:p w14:paraId="4AF067B9" w14:textId="05B9DB45" w:rsidR="00533825" w:rsidRDefault="00533825" w:rsidP="00533825">
      <w:r>
        <w:t>Based on these observations we make the following proposal:</w:t>
      </w:r>
    </w:p>
    <w:p w14:paraId="6C5C41E9" w14:textId="11507068" w:rsidR="00763E2A" w:rsidRDefault="00533825" w:rsidP="00763E2A">
      <w:pPr>
        <w:pStyle w:val="Proposal"/>
      </w:pPr>
      <w:r>
        <w:t>For group-based reporting in NR, adopt the simplest approach possible in the first release that does not preclude enhancements in future releases.</w:t>
      </w:r>
    </w:p>
    <w:p w14:paraId="55F4FBCE" w14:textId="571A219A" w:rsidR="001810E5" w:rsidRDefault="006B7757" w:rsidP="006B7757">
      <w:r>
        <w:t xml:space="preserve">An example of such </w:t>
      </w:r>
      <w:r w:rsidR="004C0E42">
        <w:t xml:space="preserve">a simple approach is that the UE reports a single set with top </w:t>
      </w:r>
      <w:r w:rsidR="004C0E42" w:rsidRPr="004C0E42">
        <w:rPr>
          <w:i/>
        </w:rPr>
        <w:t>N</w:t>
      </w:r>
      <w:r w:rsidR="004C0E42">
        <w:t xml:space="preserve"> best </w:t>
      </w:r>
      <w:proofErr w:type="spellStart"/>
      <w:r w:rsidR="004C0E42">
        <w:t>gNB</w:t>
      </w:r>
      <w:proofErr w:type="spellEnd"/>
      <w:r w:rsidR="004C0E42">
        <w:t xml:space="preserve"> beams that </w:t>
      </w:r>
      <w:r w:rsidR="004C0E42" w:rsidRPr="00FD1EDF">
        <w:t>can be received simultaneously at the UE</w:t>
      </w:r>
      <w:r w:rsidR="004C0E42">
        <w:t xml:space="preserve">, where </w:t>
      </w:r>
      <w:r w:rsidR="004C0E42" w:rsidRPr="004C0E42">
        <w:rPr>
          <w:i/>
        </w:rPr>
        <w:t>N</w:t>
      </w:r>
      <w:r w:rsidR="004C0E42">
        <w:t xml:space="preserve"> is FFS and may depend on UE capabilities. For such a case, there is not much difference between </w:t>
      </w:r>
      <w:r w:rsidR="00FB23B3">
        <w:t>A1</w:t>
      </w:r>
      <w:r w:rsidR="004C0E42">
        <w:t xml:space="preserve"> and </w:t>
      </w:r>
      <w:r w:rsidR="00FB23B3">
        <w:t>A2</w:t>
      </w:r>
      <w:r w:rsidR="004C0E42">
        <w:t xml:space="preserve">. For example, to report the best beam per panel for a UE with </w:t>
      </w:r>
      <w:r w:rsidR="004C0E42" w:rsidRPr="004C0E42">
        <w:rPr>
          <w:i/>
        </w:rPr>
        <w:t>N</w:t>
      </w:r>
      <w:r w:rsidR="004C0E42">
        <w:t xml:space="preserve"> panels, the UE </w:t>
      </w:r>
      <w:r w:rsidR="002668E6">
        <w:t xml:space="preserve">could </w:t>
      </w:r>
      <w:r w:rsidR="004C0E42">
        <w:t xml:space="preserve">report one set with </w:t>
      </w:r>
      <w:r w:rsidR="004C0E42" w:rsidRPr="004C0E42">
        <w:rPr>
          <w:i/>
        </w:rPr>
        <w:t>N</w:t>
      </w:r>
      <w:r w:rsidR="004C0E42">
        <w:t xml:space="preserve"> beams or </w:t>
      </w:r>
      <w:r w:rsidR="004C0E42" w:rsidRPr="002668E6">
        <w:rPr>
          <w:i/>
        </w:rPr>
        <w:t>N</w:t>
      </w:r>
      <w:r w:rsidR="004C0E42">
        <w:t xml:space="preserve"> groups with one beam per group.</w:t>
      </w:r>
    </w:p>
    <w:p w14:paraId="56327F3C" w14:textId="40826C5A" w:rsidR="00C01F33" w:rsidRDefault="00C01F33" w:rsidP="003A0E41">
      <w:pPr>
        <w:pStyle w:val="Heading1"/>
      </w:pPr>
      <w:r w:rsidRPr="00CE0424">
        <w:t>Conclusion</w:t>
      </w:r>
      <w:r w:rsidR="00AE2FEB">
        <w:t>s</w:t>
      </w:r>
    </w:p>
    <w:p w14:paraId="6AC53E94" w14:textId="5E05A02B" w:rsidR="008E065E" w:rsidRDefault="003A0E41" w:rsidP="006415E2">
      <w:pPr>
        <w:pStyle w:val="BodyText"/>
      </w:pPr>
      <w:r>
        <w:t xml:space="preserve">In this contribution we made the following </w:t>
      </w:r>
      <w:r w:rsidR="006415E2">
        <w:t>observations:</w:t>
      </w:r>
    </w:p>
    <w:p w14:paraId="03DD8E27" w14:textId="5AE6F9A0" w:rsidR="006415E2" w:rsidRDefault="006415E2" w:rsidP="006415E2">
      <w:pPr>
        <w:pStyle w:val="Observation"/>
        <w:numPr>
          <w:ilvl w:val="0"/>
          <w:numId w:val="34"/>
        </w:numPr>
        <w:ind w:left="1701" w:hanging="1701"/>
      </w:pPr>
      <w:r>
        <w:t xml:space="preserve">Group-based reporting is a complex problem with many open issues. </w:t>
      </w:r>
      <w:r>
        <w:t xml:space="preserve">Different </w:t>
      </w:r>
      <w:r>
        <w:br/>
      </w:r>
      <w:r>
        <w:t>alternatives have different advantages and disadvantages in different use cases and scenarios.</w:t>
      </w:r>
    </w:p>
    <w:p w14:paraId="65A32D68" w14:textId="77777777" w:rsidR="006415E2" w:rsidRDefault="006415E2" w:rsidP="006415E2">
      <w:pPr>
        <w:pStyle w:val="Observation"/>
      </w:pPr>
      <w:r>
        <w:t xml:space="preserve">Beam-related indication for group-based reporting needs to be studied. </w:t>
      </w:r>
    </w:p>
    <w:p w14:paraId="4011D44F" w14:textId="77777777" w:rsidR="006415E2" w:rsidRDefault="006415E2" w:rsidP="006415E2">
      <w:pPr>
        <w:pStyle w:val="Observation"/>
      </w:pPr>
      <w:r>
        <w:t xml:space="preserve">Extensions to the proposed A1 and A2 methods adds to the complexity further. It is unclear what the gains are with these extensions and what the impact is on beam indication. </w:t>
      </w:r>
    </w:p>
    <w:p w14:paraId="2BFE9553" w14:textId="380AFA84" w:rsidR="006415E2" w:rsidRDefault="002A4607" w:rsidP="006415E2">
      <w:pPr>
        <w:pStyle w:val="BodyText"/>
      </w:pPr>
      <w:r>
        <w:t>Based on these observations</w:t>
      </w:r>
      <w:r w:rsidRPr="00CE0424">
        <w:t xml:space="preserve"> we propose the following</w:t>
      </w:r>
      <w:r>
        <w:t>:</w:t>
      </w:r>
      <w:r w:rsidR="004033B5">
        <w:t xml:space="preserve"> </w:t>
      </w:r>
    </w:p>
    <w:p w14:paraId="2EFD8950" w14:textId="0A633AA5" w:rsidR="006415E2" w:rsidRDefault="006415E2" w:rsidP="006415E2">
      <w:pPr>
        <w:pStyle w:val="Proposal"/>
        <w:numPr>
          <w:ilvl w:val="0"/>
          <w:numId w:val="35"/>
        </w:numPr>
        <w:tabs>
          <w:tab w:val="clear" w:pos="1304"/>
        </w:tabs>
        <w:ind w:left="1701" w:hanging="1701"/>
      </w:pPr>
      <w:r>
        <w:t>For group-based reporting in NR, adopt the simplest approach possible in the first release that does not preclude enhancements in future releases.</w:t>
      </w:r>
    </w:p>
    <w:p w14:paraId="0CE88194" w14:textId="77777777" w:rsidR="006415E2" w:rsidRPr="00790B99" w:rsidRDefault="006415E2" w:rsidP="006415E2">
      <w:pPr>
        <w:pStyle w:val="BodyText"/>
        <w:rPr>
          <w:b/>
          <w:bCs/>
        </w:rPr>
      </w:pPr>
    </w:p>
    <w:p w14:paraId="60B357CF" w14:textId="27174EF3" w:rsidR="00C01F33" w:rsidRPr="00790B99" w:rsidRDefault="00C01F33" w:rsidP="00E5689D">
      <w:pPr>
        <w:pStyle w:val="BodyText"/>
        <w:rPr>
          <w:b/>
          <w:bCs/>
        </w:rPr>
      </w:pPr>
    </w:p>
    <w:p w14:paraId="5B3C850D" w14:textId="77777777" w:rsidR="00F507D1" w:rsidRPr="00CE0424" w:rsidRDefault="00F507D1" w:rsidP="00CE0424">
      <w:pPr>
        <w:pStyle w:val="Heading1"/>
      </w:pPr>
      <w:bookmarkStart w:id="1" w:name="_In-sequence_SDU_delivery"/>
      <w:bookmarkEnd w:id="1"/>
      <w:r w:rsidRPr="00CE0424">
        <w:lastRenderedPageBreak/>
        <w:t>References</w:t>
      </w:r>
      <w:bookmarkStart w:id="2" w:name="_GoBack"/>
      <w:bookmarkEnd w:id="2"/>
    </w:p>
    <w:p w14:paraId="40EB7D92" w14:textId="098A8D01" w:rsidR="00F04CD5" w:rsidRDefault="00F04CD5" w:rsidP="00F04CD5">
      <w:pPr>
        <w:pStyle w:val="Reference"/>
      </w:pPr>
      <w:bookmarkStart w:id="3" w:name="_Ref484923449"/>
      <w:bookmarkStart w:id="4" w:name="_Ref485374271"/>
      <w:bookmarkStart w:id="5" w:name="_Ref485373725"/>
      <w:r>
        <w:t>R1-1702674</w:t>
      </w:r>
      <w:r w:rsidR="002524F4">
        <w:t>, “DL beam management overview</w:t>
      </w:r>
      <w:r>
        <w:t>”</w:t>
      </w:r>
      <w:r w:rsidR="002524F4">
        <w:t>,</w:t>
      </w:r>
      <w:r>
        <w:t xml:space="preserve"> Ericsson, February 2017.</w:t>
      </w:r>
      <w:bookmarkEnd w:id="3"/>
    </w:p>
    <w:p w14:paraId="07A0F52F" w14:textId="2BC6122C" w:rsidR="00AB351C" w:rsidRDefault="00AB351C" w:rsidP="00AB351C">
      <w:pPr>
        <w:pStyle w:val="Reference"/>
      </w:pPr>
      <w:bookmarkStart w:id="6" w:name="_Ref484924198"/>
      <w:r>
        <w:t>R1-1702676, “On DL beam indication”</w:t>
      </w:r>
      <w:r w:rsidR="002524F4">
        <w:t>,</w:t>
      </w:r>
      <w:r>
        <w:t xml:space="preserve"> Ericsson, February 2017.</w:t>
      </w:r>
      <w:bookmarkEnd w:id="6"/>
    </w:p>
    <w:p w14:paraId="68B3F5E7" w14:textId="54773C06" w:rsidR="001611F3" w:rsidRPr="00CE0424" w:rsidRDefault="001611F3" w:rsidP="001611F3">
      <w:pPr>
        <w:pStyle w:val="Reference"/>
      </w:pPr>
      <w:bookmarkStart w:id="7" w:name="_Ref485400184"/>
      <w:r>
        <w:t>R1-1711021, “Performance of b</w:t>
      </w:r>
      <w:r w:rsidRPr="00B30A9F">
        <w:t>eam grouping</w:t>
      </w:r>
      <w:r>
        <w:t xml:space="preserve">”, Ericsson, </w:t>
      </w:r>
      <w:r w:rsidR="00E12CF1">
        <w:t>June 2017</w:t>
      </w:r>
      <w:bookmarkEnd w:id="7"/>
    </w:p>
    <w:p w14:paraId="28958308" w14:textId="227ACB7D" w:rsidR="00F86783" w:rsidRDefault="00F2086E" w:rsidP="00F2086E">
      <w:pPr>
        <w:pStyle w:val="Reference"/>
      </w:pPr>
      <w:r w:rsidRPr="00F2086E">
        <w:t>R1-1711015</w:t>
      </w:r>
      <w:r w:rsidR="00E97BE8">
        <w:t>,</w:t>
      </w:r>
      <w:r w:rsidR="00E97BE8" w:rsidRPr="00E97BE8">
        <w:t xml:space="preserve"> </w:t>
      </w:r>
      <w:r w:rsidR="002524F4">
        <w:t>“</w:t>
      </w:r>
      <w:r w:rsidR="00E97BE8" w:rsidRPr="00E97BE8">
        <w:t>On DL beam indication</w:t>
      </w:r>
      <w:r w:rsidR="002524F4">
        <w:t>”</w:t>
      </w:r>
      <w:r w:rsidR="00E97BE8">
        <w:t>, Ericsson, June 2017.</w:t>
      </w:r>
      <w:bookmarkEnd w:id="4"/>
    </w:p>
    <w:p w14:paraId="46846808" w14:textId="12F9A240" w:rsidR="00431E6B" w:rsidRDefault="00431E6B" w:rsidP="00E97BE8">
      <w:pPr>
        <w:pStyle w:val="Reference"/>
      </w:pPr>
      <w:bookmarkStart w:id="8" w:name="_Ref485374943"/>
      <w:r w:rsidRPr="00327997">
        <w:t>R1-</w:t>
      </w:r>
      <w:r w:rsidRPr="0075751B">
        <w:t>17</w:t>
      </w:r>
      <w:r>
        <w:t xml:space="preserve">02675, </w:t>
      </w:r>
      <w:r w:rsidR="002524F4">
        <w:t>“</w:t>
      </w:r>
      <w:r>
        <w:t>On group-based reporting of Tx beams</w:t>
      </w:r>
      <w:r w:rsidR="002524F4">
        <w:t>”</w:t>
      </w:r>
      <w:r>
        <w:t>, Ericsson, February 2017.</w:t>
      </w:r>
      <w:bookmarkEnd w:id="8"/>
    </w:p>
    <w:p w14:paraId="3BC9304B" w14:textId="479A2609" w:rsidR="003A7EF3" w:rsidRPr="00736388" w:rsidRDefault="00166C1B" w:rsidP="00CE0424">
      <w:pPr>
        <w:pStyle w:val="Reference"/>
      </w:pPr>
      <w:bookmarkStart w:id="9" w:name="_Ref485381980"/>
      <w:r w:rsidRPr="00166C1B">
        <w:t>R1-1707119, “</w:t>
      </w:r>
      <w:r w:rsidRPr="00166C1B">
        <w:rPr>
          <w:rFonts w:eastAsia="SimSun" w:cs="Arial" w:hint="eastAsia"/>
        </w:rPr>
        <w:t>Discussion on DL beam management</w:t>
      </w:r>
      <w:r w:rsidRPr="00166C1B">
        <w:rPr>
          <w:rFonts w:eastAsia="SimSun" w:cs="Arial"/>
        </w:rPr>
        <w:t>”, ZTE, May 2017.</w:t>
      </w:r>
      <w:bookmarkEnd w:id="5"/>
      <w:bookmarkEnd w:id="9"/>
    </w:p>
    <w:p w14:paraId="7FB211F7" w14:textId="64CC9FBE" w:rsidR="00736388" w:rsidRPr="00166C1B" w:rsidRDefault="00736388" w:rsidP="00CE0424">
      <w:pPr>
        <w:pStyle w:val="Reference"/>
      </w:pPr>
      <w:bookmarkStart w:id="10" w:name="_Ref485383471"/>
      <w:r>
        <w:t>R1-17</w:t>
      </w:r>
      <w:r>
        <w:rPr>
          <w:rFonts w:hint="eastAsia"/>
        </w:rPr>
        <w:t>07085</w:t>
      </w:r>
      <w:r>
        <w:t>, “</w:t>
      </w:r>
      <w:r w:rsidRPr="00541B34">
        <w:rPr>
          <w:rFonts w:eastAsia="SimSun"/>
        </w:rPr>
        <w:t>Discussion on DL Beam Management</w:t>
      </w:r>
      <w:r>
        <w:rPr>
          <w:rFonts w:eastAsia="SimSun"/>
        </w:rPr>
        <w:t xml:space="preserve">”, </w:t>
      </w:r>
      <w:proofErr w:type="spellStart"/>
      <w:r w:rsidRPr="00E21DDD">
        <w:rPr>
          <w:rFonts w:eastAsia="SimSun"/>
        </w:rPr>
        <w:t>Xinwei</w:t>
      </w:r>
      <w:proofErr w:type="spellEnd"/>
      <w:r>
        <w:rPr>
          <w:rFonts w:eastAsia="SimSun"/>
        </w:rPr>
        <w:t>, May 2017</w:t>
      </w:r>
      <w:bookmarkEnd w:id="10"/>
      <w:r>
        <w:rPr>
          <w:rFonts w:eastAsia="SimSun"/>
        </w:rPr>
        <w:t xml:space="preserve"> </w:t>
      </w:r>
    </w:p>
    <w:sectPr w:rsidR="00736388" w:rsidRPr="00166C1B" w:rsidSect="00C02A4C">
      <w:headerReference w:type="even" r:id="rId13"/>
      <w:headerReference w:type="default"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9EAC9" w14:textId="77777777" w:rsidR="00E90C79" w:rsidRDefault="00E90C79">
      <w:r>
        <w:separator/>
      </w:r>
    </w:p>
  </w:endnote>
  <w:endnote w:type="continuationSeparator" w:id="0">
    <w:p w14:paraId="5619B372" w14:textId="77777777" w:rsidR="00E90C79" w:rsidRDefault="00E90C79">
      <w:r>
        <w:continuationSeparator/>
      </w:r>
    </w:p>
  </w:endnote>
  <w:endnote w:type="continuationNotice" w:id="1">
    <w:p w14:paraId="0809BEAD" w14:textId="77777777" w:rsidR="00E90C79" w:rsidRDefault="00E90C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71B4191E" w:rsidR="0084655F" w:rsidRDefault="0084655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141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141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EEFE7" w14:textId="77777777" w:rsidR="00E90C79" w:rsidRDefault="00E90C79">
      <w:r>
        <w:separator/>
      </w:r>
    </w:p>
  </w:footnote>
  <w:footnote w:type="continuationSeparator" w:id="0">
    <w:p w14:paraId="78FB809A" w14:textId="77777777" w:rsidR="00E90C79" w:rsidRDefault="00E90C79">
      <w:r>
        <w:continuationSeparator/>
      </w:r>
    </w:p>
  </w:footnote>
  <w:footnote w:type="continuationNotice" w:id="1">
    <w:p w14:paraId="7A7CA5CF" w14:textId="77777777" w:rsidR="00E90C79" w:rsidRDefault="00E90C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84655F" w:rsidRDefault="0084655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46F4B" w14:textId="77777777" w:rsidR="00AD590F" w:rsidRDefault="00AD59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FA7354"/>
    <w:multiLevelType w:val="singleLevel"/>
    <w:tmpl w:val="A0440360"/>
    <w:lvl w:ilvl="0">
      <w:start w:val="1"/>
      <w:numFmt w:val="bullet"/>
      <w:lvlText w:val=""/>
      <w:lvlJc w:val="left"/>
      <w:pPr>
        <w:tabs>
          <w:tab w:val="num" w:pos="357"/>
        </w:tabs>
        <w:ind w:left="357" w:hanging="357"/>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66579C"/>
    <w:multiLevelType w:val="singleLevel"/>
    <w:tmpl w:val="CC267C38"/>
    <w:lvl w:ilvl="0">
      <w:start w:val="1"/>
      <w:numFmt w:val="bullet"/>
      <w:lvlText w:val=""/>
      <w:lvlJc w:val="left"/>
      <w:pPr>
        <w:tabs>
          <w:tab w:val="num" w:pos="357"/>
        </w:tabs>
        <w:ind w:left="357" w:hanging="357"/>
      </w:pPr>
      <w:rPr>
        <w:rFonts w:ascii="Symbol" w:hAnsi="Symbol" w:hint="default"/>
      </w:rPr>
    </w:lvl>
  </w:abstractNum>
  <w:abstractNum w:abstractNumId="6" w15:restartNumberingAfterBreak="0">
    <w:nsid w:val="18CE3C4E"/>
    <w:multiLevelType w:val="singleLevel"/>
    <w:tmpl w:val="555637B2"/>
    <w:lvl w:ilvl="0">
      <w:start w:val="1"/>
      <w:numFmt w:val="bullet"/>
      <w:lvlText w:val=""/>
      <w:lvlJc w:val="left"/>
      <w:pPr>
        <w:tabs>
          <w:tab w:val="num" w:pos="357"/>
        </w:tabs>
        <w:ind w:left="357" w:hanging="357"/>
      </w:pPr>
      <w:rPr>
        <w:rFonts w:ascii="Symbol" w:hAnsi="Symbol" w:hint="default"/>
      </w:rPr>
    </w:lvl>
  </w:abstractNum>
  <w:abstractNum w:abstractNumId="7" w15:restartNumberingAfterBreak="0">
    <w:nsid w:val="19D36910"/>
    <w:multiLevelType w:val="singleLevel"/>
    <w:tmpl w:val="344CC514"/>
    <w:lvl w:ilvl="0">
      <w:start w:val="1"/>
      <w:numFmt w:val="bullet"/>
      <w:lvlText w:val=""/>
      <w:lvlJc w:val="left"/>
      <w:pPr>
        <w:tabs>
          <w:tab w:val="num" w:pos="357"/>
        </w:tabs>
        <w:ind w:left="357" w:hanging="357"/>
      </w:pPr>
      <w:rPr>
        <w:rFonts w:ascii="Symbol" w:hAnsi="Symbol" w:hint="default"/>
      </w:rPr>
    </w:lvl>
  </w:abstractNum>
  <w:abstractNum w:abstractNumId="8" w15:restartNumberingAfterBreak="0">
    <w:nsid w:val="23B75298"/>
    <w:multiLevelType w:val="singleLevel"/>
    <w:tmpl w:val="05AE53F6"/>
    <w:lvl w:ilvl="0">
      <w:start w:val="1"/>
      <w:numFmt w:val="bullet"/>
      <w:lvlText w:val=""/>
      <w:lvlJc w:val="left"/>
      <w:pPr>
        <w:tabs>
          <w:tab w:val="num" w:pos="357"/>
        </w:tabs>
        <w:ind w:left="357" w:hanging="357"/>
      </w:pPr>
      <w:rPr>
        <w:rFonts w:ascii="Symbol" w:hAnsi="Symbol" w:hint="default"/>
      </w:rPr>
    </w:lvl>
  </w:abstractNum>
  <w:abstractNum w:abstractNumId="9" w15:restartNumberingAfterBreak="0">
    <w:nsid w:val="246574F3"/>
    <w:multiLevelType w:val="singleLevel"/>
    <w:tmpl w:val="37E2311A"/>
    <w:lvl w:ilvl="0">
      <w:start w:val="1"/>
      <w:numFmt w:val="bullet"/>
      <w:lvlText w:val=""/>
      <w:lvlJc w:val="left"/>
      <w:pPr>
        <w:tabs>
          <w:tab w:val="num" w:pos="357"/>
        </w:tabs>
        <w:ind w:left="357" w:hanging="357"/>
      </w:pPr>
      <w:rPr>
        <w:rFonts w:ascii="Symbol" w:hAnsi="Symbol" w:hint="default"/>
      </w:rPr>
    </w:lvl>
  </w:abstractNum>
  <w:abstractNum w:abstractNumId="10"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8001F6"/>
    <w:multiLevelType w:val="singleLevel"/>
    <w:tmpl w:val="AD44AAAE"/>
    <w:lvl w:ilvl="0">
      <w:start w:val="1"/>
      <w:numFmt w:val="bullet"/>
      <w:lvlText w:val=""/>
      <w:lvlJc w:val="left"/>
      <w:pPr>
        <w:tabs>
          <w:tab w:val="num" w:pos="357"/>
        </w:tabs>
        <w:ind w:left="357" w:hanging="357"/>
      </w:pPr>
      <w:rPr>
        <w:rFonts w:ascii="Symbol" w:hAnsi="Symbol" w:hint="default"/>
      </w:rPr>
    </w:lvl>
  </w:abstractNum>
  <w:abstractNum w:abstractNumId="18" w15:restartNumberingAfterBreak="0">
    <w:nsid w:val="3F8B7FB3"/>
    <w:multiLevelType w:val="singleLevel"/>
    <w:tmpl w:val="7312DD34"/>
    <w:lvl w:ilvl="0">
      <w:start w:val="1"/>
      <w:numFmt w:val="bullet"/>
      <w:lvlText w:val=""/>
      <w:lvlJc w:val="left"/>
      <w:pPr>
        <w:tabs>
          <w:tab w:val="num" w:pos="357"/>
        </w:tabs>
        <w:ind w:left="357" w:hanging="357"/>
      </w:pPr>
      <w:rPr>
        <w:rFonts w:ascii="Symbol" w:hAnsi="Symbo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6C43B9"/>
    <w:multiLevelType w:val="singleLevel"/>
    <w:tmpl w:val="F25079F8"/>
    <w:lvl w:ilvl="0">
      <w:start w:val="1"/>
      <w:numFmt w:val="bullet"/>
      <w:lvlText w:val=""/>
      <w:lvlJc w:val="left"/>
      <w:pPr>
        <w:tabs>
          <w:tab w:val="num" w:pos="357"/>
        </w:tabs>
        <w:ind w:left="357" w:hanging="357"/>
      </w:pPr>
      <w:rPr>
        <w:rFonts w:ascii="Symbol" w:hAnsi="Symbol" w:hint="default"/>
      </w:rPr>
    </w:lvl>
  </w:abstractNum>
  <w:abstractNum w:abstractNumId="21" w15:restartNumberingAfterBreak="0">
    <w:nsid w:val="48CE416B"/>
    <w:multiLevelType w:val="singleLevel"/>
    <w:tmpl w:val="14E2793E"/>
    <w:lvl w:ilvl="0">
      <w:start w:val="1"/>
      <w:numFmt w:val="bullet"/>
      <w:lvlText w:val=""/>
      <w:lvlJc w:val="left"/>
      <w:pPr>
        <w:tabs>
          <w:tab w:val="num" w:pos="357"/>
        </w:tabs>
        <w:ind w:left="357" w:hanging="357"/>
      </w:pPr>
      <w:rPr>
        <w:rFonts w:ascii="Symbol" w:hAnsi="Symbol" w:hint="default"/>
      </w:rPr>
    </w:lvl>
  </w:abstractNum>
  <w:abstractNum w:abstractNumId="22"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0A7A63"/>
    <w:multiLevelType w:val="singleLevel"/>
    <w:tmpl w:val="B052D276"/>
    <w:lvl w:ilvl="0">
      <w:start w:val="1"/>
      <w:numFmt w:val="bullet"/>
      <w:lvlText w:val=""/>
      <w:lvlJc w:val="left"/>
      <w:pPr>
        <w:tabs>
          <w:tab w:val="num" w:pos="357"/>
        </w:tabs>
        <w:ind w:left="357" w:hanging="357"/>
      </w:pPr>
      <w:rPr>
        <w:rFonts w:ascii="Symbol" w:hAnsi="Symbol" w:hint="default"/>
      </w:rPr>
    </w:lvl>
  </w:abstractNum>
  <w:abstractNum w:abstractNumId="26" w15:restartNumberingAfterBreak="0">
    <w:nsid w:val="56A55285"/>
    <w:multiLevelType w:val="singleLevel"/>
    <w:tmpl w:val="87F2D7FE"/>
    <w:lvl w:ilvl="0">
      <w:start w:val="1"/>
      <w:numFmt w:val="bullet"/>
      <w:lvlText w:val=""/>
      <w:lvlJc w:val="left"/>
      <w:pPr>
        <w:tabs>
          <w:tab w:val="num" w:pos="357"/>
        </w:tabs>
        <w:ind w:left="357" w:hanging="357"/>
      </w:pPr>
      <w:rPr>
        <w:rFonts w:ascii="Symbol" w:hAnsi="Symbol"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D46B62"/>
    <w:multiLevelType w:val="singleLevel"/>
    <w:tmpl w:val="8B5CAEA6"/>
    <w:lvl w:ilvl="0">
      <w:start w:val="1"/>
      <w:numFmt w:val="bullet"/>
      <w:lvlText w:val=""/>
      <w:lvlJc w:val="left"/>
      <w:pPr>
        <w:tabs>
          <w:tab w:val="num" w:pos="357"/>
        </w:tabs>
        <w:ind w:left="357" w:hanging="357"/>
      </w:pPr>
      <w:rPr>
        <w:rFonts w:ascii="Symbol" w:hAnsi="Symbol" w:hint="default"/>
      </w:rPr>
    </w:lvl>
  </w:abstractNum>
  <w:abstractNum w:abstractNumId="29" w15:restartNumberingAfterBreak="0">
    <w:nsid w:val="61083285"/>
    <w:multiLevelType w:val="hybridMultilevel"/>
    <w:tmpl w:val="F75AE15C"/>
    <w:lvl w:ilvl="0" w:tplc="56743300">
      <w:start w:val="1"/>
      <w:numFmt w:val="bullet"/>
      <w:lvlText w:val="-"/>
      <w:lvlJc w:val="left"/>
      <w:pPr>
        <w:ind w:left="360" w:hanging="360"/>
      </w:pPr>
      <w:rPr>
        <w:rFonts w:ascii="Times New Roman" w:eastAsia="SimSun" w:hAnsi="Times New Roman" w:cs="Times New Roman" w:hint="default"/>
      </w:rPr>
    </w:lvl>
    <w:lvl w:ilvl="1" w:tplc="B3182334">
      <w:start w:val="1"/>
      <w:numFmt w:val="bullet"/>
      <w:lvlText w:val="-"/>
      <w:lvlJc w:val="left"/>
      <w:pPr>
        <w:ind w:left="840" w:hanging="420"/>
      </w:pPr>
      <w:rPr>
        <w:rFonts w:ascii="Times New Roman" w:eastAsia="SimSun" w:hAnsi="Times New Roman" w:cs="Times New Roman" w:hint="default"/>
        <w:b/>
        <w:sz w:val="20"/>
        <w:u w:val="none"/>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66CBD"/>
    <w:multiLevelType w:val="singleLevel"/>
    <w:tmpl w:val="2A346996"/>
    <w:lvl w:ilvl="0">
      <w:start w:val="1"/>
      <w:numFmt w:val="bullet"/>
      <w:lvlText w:val=""/>
      <w:lvlJc w:val="left"/>
      <w:pPr>
        <w:tabs>
          <w:tab w:val="num" w:pos="357"/>
        </w:tabs>
        <w:ind w:left="357" w:hanging="357"/>
      </w:pPr>
      <w:rPr>
        <w:rFonts w:ascii="Symbol" w:hAnsi="Symbol" w:hint="default"/>
      </w:rPr>
    </w:lvl>
  </w:abstractNum>
  <w:abstractNum w:abstractNumId="31" w15:restartNumberingAfterBreak="0">
    <w:nsid w:val="79395D03"/>
    <w:multiLevelType w:val="singleLevel"/>
    <w:tmpl w:val="C5AAAAEE"/>
    <w:lvl w:ilvl="0">
      <w:start w:val="1"/>
      <w:numFmt w:val="bullet"/>
      <w:lvlText w:val=""/>
      <w:lvlJc w:val="left"/>
      <w:pPr>
        <w:tabs>
          <w:tab w:val="num" w:pos="357"/>
        </w:tabs>
        <w:ind w:left="357" w:hanging="357"/>
      </w:pPr>
      <w:rPr>
        <w:rFonts w:ascii="Symbol" w:hAnsi="Symbol" w:hint="default"/>
      </w:rPr>
    </w:lvl>
  </w:abstractNum>
  <w:abstractNum w:abstractNumId="32"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3"/>
  </w:num>
  <w:num w:numId="3">
    <w:abstractNumId w:val="15"/>
  </w:num>
  <w:num w:numId="4">
    <w:abstractNumId w:val="16"/>
  </w:num>
  <w:num w:numId="5">
    <w:abstractNumId w:val="12"/>
  </w:num>
  <w:num w:numId="6">
    <w:abstractNumId w:val="19"/>
  </w:num>
  <w:num w:numId="7">
    <w:abstractNumId w:val="27"/>
  </w:num>
  <w:num w:numId="8">
    <w:abstractNumId w:val="13"/>
  </w:num>
  <w:num w:numId="9">
    <w:abstractNumId w:val="11"/>
  </w:num>
  <w:num w:numId="10">
    <w:abstractNumId w:val="2"/>
  </w:num>
  <w:num w:numId="11">
    <w:abstractNumId w:val="1"/>
  </w:num>
  <w:num w:numId="12">
    <w:abstractNumId w:val="0"/>
  </w:num>
  <w:num w:numId="13">
    <w:abstractNumId w:val="24"/>
  </w:num>
  <w:num w:numId="14">
    <w:abstractNumId w:val="14"/>
  </w:num>
  <w:num w:numId="15">
    <w:abstractNumId w:val="10"/>
  </w:num>
  <w:num w:numId="16">
    <w:abstractNumId w:val="20"/>
  </w:num>
  <w:num w:numId="17">
    <w:abstractNumId w:val="28"/>
  </w:num>
  <w:num w:numId="18">
    <w:abstractNumId w:val="7"/>
  </w:num>
  <w:num w:numId="19">
    <w:abstractNumId w:val="31"/>
  </w:num>
  <w:num w:numId="20">
    <w:abstractNumId w:val="25"/>
  </w:num>
  <w:num w:numId="21">
    <w:abstractNumId w:val="3"/>
  </w:num>
  <w:num w:numId="22">
    <w:abstractNumId w:val="5"/>
  </w:num>
  <w:num w:numId="23">
    <w:abstractNumId w:val="30"/>
  </w:num>
  <w:num w:numId="24">
    <w:abstractNumId w:val="21"/>
  </w:num>
  <w:num w:numId="25">
    <w:abstractNumId w:val="29"/>
  </w:num>
  <w:num w:numId="26">
    <w:abstractNumId w:val="17"/>
  </w:num>
  <w:num w:numId="27">
    <w:abstractNumId w:val="6"/>
  </w:num>
  <w:num w:numId="28">
    <w:abstractNumId w:val="18"/>
  </w:num>
  <w:num w:numId="29">
    <w:abstractNumId w:val="9"/>
  </w:num>
  <w:num w:numId="30">
    <w:abstractNumId w:val="26"/>
  </w:num>
  <w:num w:numId="31">
    <w:abstractNumId w:val="8"/>
  </w:num>
  <w:num w:numId="32">
    <w:abstractNumId w:val="32"/>
  </w:num>
  <w:num w:numId="33">
    <w:abstractNumId w:val="22"/>
  </w:num>
  <w:num w:numId="34">
    <w:abstractNumId w:val="24"/>
    <w:lvlOverride w:ilvl="0">
      <w:startOverride w:val="1"/>
    </w:lvlOverride>
  </w:num>
  <w:num w:numId="35">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341"/>
    <w:rsid w:val="00003F5E"/>
    <w:rsid w:val="0000550A"/>
    <w:rsid w:val="00006446"/>
    <w:rsid w:val="00006896"/>
    <w:rsid w:val="00007CDC"/>
    <w:rsid w:val="00011B28"/>
    <w:rsid w:val="00011F31"/>
    <w:rsid w:val="00015D15"/>
    <w:rsid w:val="0002244A"/>
    <w:rsid w:val="00023A1F"/>
    <w:rsid w:val="0002564D"/>
    <w:rsid w:val="00025ECA"/>
    <w:rsid w:val="00030B30"/>
    <w:rsid w:val="000325B8"/>
    <w:rsid w:val="00034C15"/>
    <w:rsid w:val="00036BA1"/>
    <w:rsid w:val="0004192A"/>
    <w:rsid w:val="00042009"/>
    <w:rsid w:val="000422E2"/>
    <w:rsid w:val="00042F22"/>
    <w:rsid w:val="000444EF"/>
    <w:rsid w:val="00052A07"/>
    <w:rsid w:val="000534E3"/>
    <w:rsid w:val="0005606A"/>
    <w:rsid w:val="00057117"/>
    <w:rsid w:val="00061098"/>
    <w:rsid w:val="000616E7"/>
    <w:rsid w:val="0006487E"/>
    <w:rsid w:val="00065DAE"/>
    <w:rsid w:val="00065E1A"/>
    <w:rsid w:val="00071552"/>
    <w:rsid w:val="00077E5F"/>
    <w:rsid w:val="0008036A"/>
    <w:rsid w:val="00080B0F"/>
    <w:rsid w:val="00081AE6"/>
    <w:rsid w:val="000855EB"/>
    <w:rsid w:val="00085B52"/>
    <w:rsid w:val="000866F2"/>
    <w:rsid w:val="00087028"/>
    <w:rsid w:val="0009009F"/>
    <w:rsid w:val="00091557"/>
    <w:rsid w:val="000924C1"/>
    <w:rsid w:val="000924F0"/>
    <w:rsid w:val="00093474"/>
    <w:rsid w:val="0009510F"/>
    <w:rsid w:val="000A1B7B"/>
    <w:rsid w:val="000A56F2"/>
    <w:rsid w:val="000B2719"/>
    <w:rsid w:val="000B2F2B"/>
    <w:rsid w:val="000B3A8F"/>
    <w:rsid w:val="000B4AB9"/>
    <w:rsid w:val="000B58C3"/>
    <w:rsid w:val="000B61E9"/>
    <w:rsid w:val="000C165A"/>
    <w:rsid w:val="000C22D1"/>
    <w:rsid w:val="000C2C5A"/>
    <w:rsid w:val="000C2E19"/>
    <w:rsid w:val="000D0437"/>
    <w:rsid w:val="000D0D07"/>
    <w:rsid w:val="000D4797"/>
    <w:rsid w:val="000D7539"/>
    <w:rsid w:val="000E0527"/>
    <w:rsid w:val="000E1E92"/>
    <w:rsid w:val="000F06D6"/>
    <w:rsid w:val="000F0C28"/>
    <w:rsid w:val="000F0EB1"/>
    <w:rsid w:val="000F1106"/>
    <w:rsid w:val="000F3BE9"/>
    <w:rsid w:val="000F3F6C"/>
    <w:rsid w:val="000F6DF3"/>
    <w:rsid w:val="001005FF"/>
    <w:rsid w:val="0010377A"/>
    <w:rsid w:val="001062FB"/>
    <w:rsid w:val="001063E6"/>
    <w:rsid w:val="00113CF4"/>
    <w:rsid w:val="001153EA"/>
    <w:rsid w:val="00115643"/>
    <w:rsid w:val="00116765"/>
    <w:rsid w:val="001219F5"/>
    <w:rsid w:val="00121A20"/>
    <w:rsid w:val="001226D2"/>
    <w:rsid w:val="0012377F"/>
    <w:rsid w:val="00124314"/>
    <w:rsid w:val="00125390"/>
    <w:rsid w:val="001260E0"/>
    <w:rsid w:val="00126B4A"/>
    <w:rsid w:val="00132FD0"/>
    <w:rsid w:val="001344C0"/>
    <w:rsid w:val="001346FA"/>
    <w:rsid w:val="00135252"/>
    <w:rsid w:val="00137A90"/>
    <w:rsid w:val="00137AB5"/>
    <w:rsid w:val="00137F0B"/>
    <w:rsid w:val="00151E23"/>
    <w:rsid w:val="001526E0"/>
    <w:rsid w:val="0015373E"/>
    <w:rsid w:val="001551B5"/>
    <w:rsid w:val="001611F3"/>
    <w:rsid w:val="00163DD8"/>
    <w:rsid w:val="001659C1"/>
    <w:rsid w:val="00166C1B"/>
    <w:rsid w:val="001714E1"/>
    <w:rsid w:val="00173A8E"/>
    <w:rsid w:val="001748A8"/>
    <w:rsid w:val="001810E5"/>
    <w:rsid w:val="0018143F"/>
    <w:rsid w:val="00190AC1"/>
    <w:rsid w:val="00191490"/>
    <w:rsid w:val="0019341A"/>
    <w:rsid w:val="00197DF9"/>
    <w:rsid w:val="001A1987"/>
    <w:rsid w:val="001A2564"/>
    <w:rsid w:val="001A6173"/>
    <w:rsid w:val="001A6C02"/>
    <w:rsid w:val="001A6CBA"/>
    <w:rsid w:val="001B0D97"/>
    <w:rsid w:val="001B5A5D"/>
    <w:rsid w:val="001C1CE5"/>
    <w:rsid w:val="001C3D2A"/>
    <w:rsid w:val="001C40EA"/>
    <w:rsid w:val="001D51BA"/>
    <w:rsid w:val="001D6342"/>
    <w:rsid w:val="001D6D53"/>
    <w:rsid w:val="001D7A21"/>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86A"/>
    <w:rsid w:val="00220600"/>
    <w:rsid w:val="00220DD8"/>
    <w:rsid w:val="002224DB"/>
    <w:rsid w:val="00223FCB"/>
    <w:rsid w:val="002252C3"/>
    <w:rsid w:val="00225C54"/>
    <w:rsid w:val="00230765"/>
    <w:rsid w:val="002319E4"/>
    <w:rsid w:val="00235632"/>
    <w:rsid w:val="00235872"/>
    <w:rsid w:val="00241559"/>
    <w:rsid w:val="002422D3"/>
    <w:rsid w:val="002435B3"/>
    <w:rsid w:val="002451ED"/>
    <w:rsid w:val="002458EB"/>
    <w:rsid w:val="002500C8"/>
    <w:rsid w:val="002524F4"/>
    <w:rsid w:val="00257543"/>
    <w:rsid w:val="002617E7"/>
    <w:rsid w:val="00264228"/>
    <w:rsid w:val="00264334"/>
    <w:rsid w:val="0026473E"/>
    <w:rsid w:val="00266214"/>
    <w:rsid w:val="002668E6"/>
    <w:rsid w:val="00267C83"/>
    <w:rsid w:val="0027144F"/>
    <w:rsid w:val="00271813"/>
    <w:rsid w:val="00271F3A"/>
    <w:rsid w:val="00273278"/>
    <w:rsid w:val="002737F4"/>
    <w:rsid w:val="00274FC5"/>
    <w:rsid w:val="002805F5"/>
    <w:rsid w:val="00280751"/>
    <w:rsid w:val="0028280A"/>
    <w:rsid w:val="00286ACD"/>
    <w:rsid w:val="00287838"/>
    <w:rsid w:val="002907B5"/>
    <w:rsid w:val="00292EB7"/>
    <w:rsid w:val="00296227"/>
    <w:rsid w:val="00296F44"/>
    <w:rsid w:val="0029777D"/>
    <w:rsid w:val="002A055E"/>
    <w:rsid w:val="002A1D4E"/>
    <w:rsid w:val="002A2869"/>
    <w:rsid w:val="002A291E"/>
    <w:rsid w:val="002A4607"/>
    <w:rsid w:val="002B04EF"/>
    <w:rsid w:val="002B24D6"/>
    <w:rsid w:val="002B4348"/>
    <w:rsid w:val="002C20FE"/>
    <w:rsid w:val="002C389E"/>
    <w:rsid w:val="002C41E6"/>
    <w:rsid w:val="002D071A"/>
    <w:rsid w:val="002D34B2"/>
    <w:rsid w:val="002D7637"/>
    <w:rsid w:val="002E17F2"/>
    <w:rsid w:val="002E7CAE"/>
    <w:rsid w:val="002F0B26"/>
    <w:rsid w:val="002F2771"/>
    <w:rsid w:val="002F37A9"/>
    <w:rsid w:val="002F3817"/>
    <w:rsid w:val="002F6288"/>
    <w:rsid w:val="002F7407"/>
    <w:rsid w:val="00301CE6"/>
    <w:rsid w:val="0030256B"/>
    <w:rsid w:val="0030501F"/>
    <w:rsid w:val="00307BA1"/>
    <w:rsid w:val="00311702"/>
    <w:rsid w:val="00311E82"/>
    <w:rsid w:val="00313FD6"/>
    <w:rsid w:val="003143BD"/>
    <w:rsid w:val="003165A2"/>
    <w:rsid w:val="003203ED"/>
    <w:rsid w:val="00322C9F"/>
    <w:rsid w:val="00324134"/>
    <w:rsid w:val="00324D23"/>
    <w:rsid w:val="00327997"/>
    <w:rsid w:val="00331751"/>
    <w:rsid w:val="00331B7B"/>
    <w:rsid w:val="00334579"/>
    <w:rsid w:val="00335858"/>
    <w:rsid w:val="00335E80"/>
    <w:rsid w:val="00336BDA"/>
    <w:rsid w:val="00342BD7"/>
    <w:rsid w:val="00344503"/>
    <w:rsid w:val="00346DB5"/>
    <w:rsid w:val="003477B1"/>
    <w:rsid w:val="00356A14"/>
    <w:rsid w:val="00357380"/>
    <w:rsid w:val="003602D9"/>
    <w:rsid w:val="003604CE"/>
    <w:rsid w:val="00370E47"/>
    <w:rsid w:val="003742AC"/>
    <w:rsid w:val="00374ADB"/>
    <w:rsid w:val="00377CE1"/>
    <w:rsid w:val="0038411B"/>
    <w:rsid w:val="00385BF0"/>
    <w:rsid w:val="00385EAB"/>
    <w:rsid w:val="003939FF"/>
    <w:rsid w:val="003A0E41"/>
    <w:rsid w:val="003A2223"/>
    <w:rsid w:val="003A2A0F"/>
    <w:rsid w:val="003A2E2B"/>
    <w:rsid w:val="003A45A1"/>
    <w:rsid w:val="003A5B0A"/>
    <w:rsid w:val="003A6BAC"/>
    <w:rsid w:val="003A7996"/>
    <w:rsid w:val="003A7EF3"/>
    <w:rsid w:val="003B159C"/>
    <w:rsid w:val="003B369F"/>
    <w:rsid w:val="003B36A3"/>
    <w:rsid w:val="003B54E8"/>
    <w:rsid w:val="003B7FE5"/>
    <w:rsid w:val="003C11C8"/>
    <w:rsid w:val="003C2702"/>
    <w:rsid w:val="003C7806"/>
    <w:rsid w:val="003D109F"/>
    <w:rsid w:val="003D2478"/>
    <w:rsid w:val="003D355A"/>
    <w:rsid w:val="003D3C45"/>
    <w:rsid w:val="003D41F0"/>
    <w:rsid w:val="003D5B1F"/>
    <w:rsid w:val="003D61F8"/>
    <w:rsid w:val="003E15FA"/>
    <w:rsid w:val="003E55E4"/>
    <w:rsid w:val="003E74E3"/>
    <w:rsid w:val="003F05C7"/>
    <w:rsid w:val="003F2CD4"/>
    <w:rsid w:val="003F6BBE"/>
    <w:rsid w:val="004000E8"/>
    <w:rsid w:val="00402E2B"/>
    <w:rsid w:val="004033B5"/>
    <w:rsid w:val="004050EA"/>
    <w:rsid w:val="0040512B"/>
    <w:rsid w:val="00405CA5"/>
    <w:rsid w:val="00407474"/>
    <w:rsid w:val="00407CD3"/>
    <w:rsid w:val="00410134"/>
    <w:rsid w:val="00410B72"/>
    <w:rsid w:val="00410F18"/>
    <w:rsid w:val="0041263E"/>
    <w:rsid w:val="00413AAC"/>
    <w:rsid w:val="00413E92"/>
    <w:rsid w:val="00421105"/>
    <w:rsid w:val="00422297"/>
    <w:rsid w:val="004242F4"/>
    <w:rsid w:val="00427248"/>
    <w:rsid w:val="00431E6B"/>
    <w:rsid w:val="00437447"/>
    <w:rsid w:val="00441782"/>
    <w:rsid w:val="00441A92"/>
    <w:rsid w:val="00444F56"/>
    <w:rsid w:val="00446488"/>
    <w:rsid w:val="004517AA"/>
    <w:rsid w:val="004528C9"/>
    <w:rsid w:val="00452CAC"/>
    <w:rsid w:val="00457565"/>
    <w:rsid w:val="00457B71"/>
    <w:rsid w:val="004613A5"/>
    <w:rsid w:val="00465ABC"/>
    <w:rsid w:val="004669E2"/>
    <w:rsid w:val="004676F9"/>
    <w:rsid w:val="00470C31"/>
    <w:rsid w:val="004734D0"/>
    <w:rsid w:val="0047556B"/>
    <w:rsid w:val="00477768"/>
    <w:rsid w:val="00480DA4"/>
    <w:rsid w:val="00492BC5"/>
    <w:rsid w:val="004964F1"/>
    <w:rsid w:val="004A16BC"/>
    <w:rsid w:val="004A2B94"/>
    <w:rsid w:val="004A76E7"/>
    <w:rsid w:val="004B7C0C"/>
    <w:rsid w:val="004C0E42"/>
    <w:rsid w:val="004C3898"/>
    <w:rsid w:val="004C5139"/>
    <w:rsid w:val="004C580E"/>
    <w:rsid w:val="004C709F"/>
    <w:rsid w:val="004D36B1"/>
    <w:rsid w:val="004D7EBD"/>
    <w:rsid w:val="004E2680"/>
    <w:rsid w:val="004E28F9"/>
    <w:rsid w:val="004E462E"/>
    <w:rsid w:val="004E4ED7"/>
    <w:rsid w:val="004E56DC"/>
    <w:rsid w:val="004E627A"/>
    <w:rsid w:val="004E76F4"/>
    <w:rsid w:val="004F0B4E"/>
    <w:rsid w:val="004F0B6C"/>
    <w:rsid w:val="004F2078"/>
    <w:rsid w:val="004F4DA3"/>
    <w:rsid w:val="0050074D"/>
    <w:rsid w:val="00506557"/>
    <w:rsid w:val="0050677A"/>
    <w:rsid w:val="005108D8"/>
    <w:rsid w:val="005116F9"/>
    <w:rsid w:val="005120B8"/>
    <w:rsid w:val="005126EA"/>
    <w:rsid w:val="005153A7"/>
    <w:rsid w:val="005155A7"/>
    <w:rsid w:val="005219CF"/>
    <w:rsid w:val="00525D65"/>
    <w:rsid w:val="00530BFD"/>
    <w:rsid w:val="00533825"/>
    <w:rsid w:val="00534B59"/>
    <w:rsid w:val="00536759"/>
    <w:rsid w:val="00536B5E"/>
    <w:rsid w:val="00537C62"/>
    <w:rsid w:val="00545300"/>
    <w:rsid w:val="0054659C"/>
    <w:rsid w:val="00546970"/>
    <w:rsid w:val="00547431"/>
    <w:rsid w:val="00554192"/>
    <w:rsid w:val="005546E8"/>
    <w:rsid w:val="00554923"/>
    <w:rsid w:val="00554E19"/>
    <w:rsid w:val="0056121F"/>
    <w:rsid w:val="00562CE1"/>
    <w:rsid w:val="00572505"/>
    <w:rsid w:val="00575DA6"/>
    <w:rsid w:val="00582809"/>
    <w:rsid w:val="00583D71"/>
    <w:rsid w:val="00584164"/>
    <w:rsid w:val="0058798C"/>
    <w:rsid w:val="005900FA"/>
    <w:rsid w:val="00590AA2"/>
    <w:rsid w:val="005935A4"/>
    <w:rsid w:val="00593C36"/>
    <w:rsid w:val="005948C2"/>
    <w:rsid w:val="00595DCA"/>
    <w:rsid w:val="0059779B"/>
    <w:rsid w:val="005A209A"/>
    <w:rsid w:val="005A2F51"/>
    <w:rsid w:val="005A662D"/>
    <w:rsid w:val="005A7654"/>
    <w:rsid w:val="005B35D7"/>
    <w:rsid w:val="005B392A"/>
    <w:rsid w:val="005B3AA3"/>
    <w:rsid w:val="005B6F83"/>
    <w:rsid w:val="005C375D"/>
    <w:rsid w:val="005C74FB"/>
    <w:rsid w:val="005D1602"/>
    <w:rsid w:val="005E385F"/>
    <w:rsid w:val="005E5B81"/>
    <w:rsid w:val="005F1837"/>
    <w:rsid w:val="005F2CB1"/>
    <w:rsid w:val="005F3025"/>
    <w:rsid w:val="005F33D8"/>
    <w:rsid w:val="005F618C"/>
    <w:rsid w:val="005F70BD"/>
    <w:rsid w:val="0060283C"/>
    <w:rsid w:val="00604F14"/>
    <w:rsid w:val="00611B83"/>
    <w:rsid w:val="00611EF0"/>
    <w:rsid w:val="00613257"/>
    <w:rsid w:val="006156E0"/>
    <w:rsid w:val="00620A71"/>
    <w:rsid w:val="00620D80"/>
    <w:rsid w:val="006234A6"/>
    <w:rsid w:val="00630001"/>
    <w:rsid w:val="006311B3"/>
    <w:rsid w:val="0063284C"/>
    <w:rsid w:val="00636398"/>
    <w:rsid w:val="006368D3"/>
    <w:rsid w:val="006377EC"/>
    <w:rsid w:val="0064151F"/>
    <w:rsid w:val="00641533"/>
    <w:rsid w:val="006415E2"/>
    <w:rsid w:val="0064208D"/>
    <w:rsid w:val="00643475"/>
    <w:rsid w:val="0064396A"/>
    <w:rsid w:val="0064624E"/>
    <w:rsid w:val="00650AB9"/>
    <w:rsid w:val="00655733"/>
    <w:rsid w:val="00655ACD"/>
    <w:rsid w:val="00656A92"/>
    <w:rsid w:val="00656DDE"/>
    <w:rsid w:val="0066011D"/>
    <w:rsid w:val="006607C0"/>
    <w:rsid w:val="00660C96"/>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F6A"/>
    <w:rsid w:val="00695B9A"/>
    <w:rsid w:val="00695FC2"/>
    <w:rsid w:val="00696949"/>
    <w:rsid w:val="00697052"/>
    <w:rsid w:val="006A0D4C"/>
    <w:rsid w:val="006A46FB"/>
    <w:rsid w:val="006A5E28"/>
    <w:rsid w:val="006A6585"/>
    <w:rsid w:val="006A697B"/>
    <w:rsid w:val="006A7AFF"/>
    <w:rsid w:val="006B1816"/>
    <w:rsid w:val="006B1997"/>
    <w:rsid w:val="006B2099"/>
    <w:rsid w:val="006B50CF"/>
    <w:rsid w:val="006B7757"/>
    <w:rsid w:val="006B7D39"/>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82D"/>
    <w:rsid w:val="006F1B70"/>
    <w:rsid w:val="006F341D"/>
    <w:rsid w:val="006F3CDE"/>
    <w:rsid w:val="006F58D4"/>
    <w:rsid w:val="007018D6"/>
    <w:rsid w:val="0070346E"/>
    <w:rsid w:val="00704EDB"/>
    <w:rsid w:val="00706101"/>
    <w:rsid w:val="00707072"/>
    <w:rsid w:val="00707D61"/>
    <w:rsid w:val="007112E1"/>
    <w:rsid w:val="00712287"/>
    <w:rsid w:val="00712772"/>
    <w:rsid w:val="00714476"/>
    <w:rsid w:val="007148D3"/>
    <w:rsid w:val="00715B9A"/>
    <w:rsid w:val="00717F1F"/>
    <w:rsid w:val="0072590F"/>
    <w:rsid w:val="00726EA6"/>
    <w:rsid w:val="00727208"/>
    <w:rsid w:val="00727680"/>
    <w:rsid w:val="00730F25"/>
    <w:rsid w:val="00732410"/>
    <w:rsid w:val="007348B1"/>
    <w:rsid w:val="007362A6"/>
    <w:rsid w:val="00736388"/>
    <w:rsid w:val="00736D7D"/>
    <w:rsid w:val="00737FB0"/>
    <w:rsid w:val="00740E58"/>
    <w:rsid w:val="00743A48"/>
    <w:rsid w:val="007445A0"/>
    <w:rsid w:val="0074524B"/>
    <w:rsid w:val="00745A34"/>
    <w:rsid w:val="00747D8B"/>
    <w:rsid w:val="00751228"/>
    <w:rsid w:val="007571E1"/>
    <w:rsid w:val="007604B2"/>
    <w:rsid w:val="00763E2A"/>
    <w:rsid w:val="00765281"/>
    <w:rsid w:val="00766BAD"/>
    <w:rsid w:val="00774D25"/>
    <w:rsid w:val="007755F2"/>
    <w:rsid w:val="00776971"/>
    <w:rsid w:val="00777D37"/>
    <w:rsid w:val="0078177E"/>
    <w:rsid w:val="0078304C"/>
    <w:rsid w:val="00783673"/>
    <w:rsid w:val="00785490"/>
    <w:rsid w:val="00790B99"/>
    <w:rsid w:val="007925EA"/>
    <w:rsid w:val="00793CD8"/>
    <w:rsid w:val="0079576E"/>
    <w:rsid w:val="00795C92"/>
    <w:rsid w:val="00796231"/>
    <w:rsid w:val="007A1CB3"/>
    <w:rsid w:val="007A306F"/>
    <w:rsid w:val="007A32E2"/>
    <w:rsid w:val="007A43A6"/>
    <w:rsid w:val="007A58A6"/>
    <w:rsid w:val="007B3D2D"/>
    <w:rsid w:val="007B50AE"/>
    <w:rsid w:val="007B51DF"/>
    <w:rsid w:val="007B7374"/>
    <w:rsid w:val="007C05DD"/>
    <w:rsid w:val="007C3447"/>
    <w:rsid w:val="007C3D18"/>
    <w:rsid w:val="007C60BF"/>
    <w:rsid w:val="007C6A07"/>
    <w:rsid w:val="007C75A1"/>
    <w:rsid w:val="007C77A5"/>
    <w:rsid w:val="007D04E5"/>
    <w:rsid w:val="007D5901"/>
    <w:rsid w:val="007D7526"/>
    <w:rsid w:val="007E4114"/>
    <w:rsid w:val="007E4610"/>
    <w:rsid w:val="007E4715"/>
    <w:rsid w:val="007E505B"/>
    <w:rsid w:val="007E7091"/>
    <w:rsid w:val="007F75D5"/>
    <w:rsid w:val="00803FAE"/>
    <w:rsid w:val="0080605F"/>
    <w:rsid w:val="00806EE7"/>
    <w:rsid w:val="00807786"/>
    <w:rsid w:val="0081128B"/>
    <w:rsid w:val="00811FCB"/>
    <w:rsid w:val="008158D6"/>
    <w:rsid w:val="00817196"/>
    <w:rsid w:val="008235DB"/>
    <w:rsid w:val="00824AB4"/>
    <w:rsid w:val="00825C42"/>
    <w:rsid w:val="00825D25"/>
    <w:rsid w:val="00827D6F"/>
    <w:rsid w:val="008376AC"/>
    <w:rsid w:val="008444E8"/>
    <w:rsid w:val="00844E80"/>
    <w:rsid w:val="0084655F"/>
    <w:rsid w:val="00846FE7"/>
    <w:rsid w:val="00856050"/>
    <w:rsid w:val="00856911"/>
    <w:rsid w:val="008677FD"/>
    <w:rsid w:val="008706D4"/>
    <w:rsid w:val="00870F8A"/>
    <w:rsid w:val="0087190A"/>
    <w:rsid w:val="008719A4"/>
    <w:rsid w:val="00871D23"/>
    <w:rsid w:val="00874312"/>
    <w:rsid w:val="0087437C"/>
    <w:rsid w:val="00875CD7"/>
    <w:rsid w:val="00876B4D"/>
    <w:rsid w:val="00877F18"/>
    <w:rsid w:val="00891F5E"/>
    <w:rsid w:val="00894A88"/>
    <w:rsid w:val="00895386"/>
    <w:rsid w:val="00896A63"/>
    <w:rsid w:val="008A21FF"/>
    <w:rsid w:val="008A2CE2"/>
    <w:rsid w:val="008A30AC"/>
    <w:rsid w:val="008A44B8"/>
    <w:rsid w:val="008A51A8"/>
    <w:rsid w:val="008A54C7"/>
    <w:rsid w:val="008A607C"/>
    <w:rsid w:val="008A77D8"/>
    <w:rsid w:val="008B0483"/>
    <w:rsid w:val="008B120C"/>
    <w:rsid w:val="008B51A0"/>
    <w:rsid w:val="008B592A"/>
    <w:rsid w:val="008B5A05"/>
    <w:rsid w:val="008B7B5C"/>
    <w:rsid w:val="008C0C99"/>
    <w:rsid w:val="008C2017"/>
    <w:rsid w:val="008C4958"/>
    <w:rsid w:val="008C4BAA"/>
    <w:rsid w:val="008C6AE8"/>
    <w:rsid w:val="008C7573"/>
    <w:rsid w:val="008D114E"/>
    <w:rsid w:val="008D34F1"/>
    <w:rsid w:val="008D39D8"/>
    <w:rsid w:val="008D6D1A"/>
    <w:rsid w:val="008D6D73"/>
    <w:rsid w:val="008E065E"/>
    <w:rsid w:val="008E0927"/>
    <w:rsid w:val="008E1909"/>
    <w:rsid w:val="008F1EAB"/>
    <w:rsid w:val="008F33DC"/>
    <w:rsid w:val="008F477F"/>
    <w:rsid w:val="008F5B83"/>
    <w:rsid w:val="00902350"/>
    <w:rsid w:val="0090336B"/>
    <w:rsid w:val="009053AA"/>
    <w:rsid w:val="00905A1F"/>
    <w:rsid w:val="00906939"/>
    <w:rsid w:val="00910B7D"/>
    <w:rsid w:val="00911DFB"/>
    <w:rsid w:val="009139D9"/>
    <w:rsid w:val="00914AD8"/>
    <w:rsid w:val="00916079"/>
    <w:rsid w:val="00917B05"/>
    <w:rsid w:val="00917CE9"/>
    <w:rsid w:val="00920BF2"/>
    <w:rsid w:val="00922010"/>
    <w:rsid w:val="00931BD9"/>
    <w:rsid w:val="00935739"/>
    <w:rsid w:val="009368F3"/>
    <w:rsid w:val="00941636"/>
    <w:rsid w:val="00943742"/>
    <w:rsid w:val="00944A89"/>
    <w:rsid w:val="00945C05"/>
    <w:rsid w:val="00946945"/>
    <w:rsid w:val="00947713"/>
    <w:rsid w:val="00950DE7"/>
    <w:rsid w:val="00952A24"/>
    <w:rsid w:val="00953920"/>
    <w:rsid w:val="00953D47"/>
    <w:rsid w:val="0095681E"/>
    <w:rsid w:val="009572D4"/>
    <w:rsid w:val="00961921"/>
    <w:rsid w:val="0096430A"/>
    <w:rsid w:val="0096554B"/>
    <w:rsid w:val="0096584A"/>
    <w:rsid w:val="00971C66"/>
    <w:rsid w:val="00971F08"/>
    <w:rsid w:val="0097493A"/>
    <w:rsid w:val="0097603D"/>
    <w:rsid w:val="00976949"/>
    <w:rsid w:val="00980477"/>
    <w:rsid w:val="0098522D"/>
    <w:rsid w:val="00985253"/>
    <w:rsid w:val="009853B3"/>
    <w:rsid w:val="00985BFD"/>
    <w:rsid w:val="00987264"/>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0744E"/>
    <w:rsid w:val="00A13E54"/>
    <w:rsid w:val="00A14E63"/>
    <w:rsid w:val="00A15745"/>
    <w:rsid w:val="00A17F63"/>
    <w:rsid w:val="00A2193B"/>
    <w:rsid w:val="00A2351A"/>
    <w:rsid w:val="00A264A9"/>
    <w:rsid w:val="00A27785"/>
    <w:rsid w:val="00A30187"/>
    <w:rsid w:val="00A3448A"/>
    <w:rsid w:val="00A351CF"/>
    <w:rsid w:val="00A36297"/>
    <w:rsid w:val="00A37353"/>
    <w:rsid w:val="00A41E2B"/>
    <w:rsid w:val="00A45B74"/>
    <w:rsid w:val="00A52E1D"/>
    <w:rsid w:val="00A53CD8"/>
    <w:rsid w:val="00A56167"/>
    <w:rsid w:val="00A61499"/>
    <w:rsid w:val="00A62A77"/>
    <w:rsid w:val="00A63483"/>
    <w:rsid w:val="00A657D7"/>
    <w:rsid w:val="00A660AC"/>
    <w:rsid w:val="00A67E6C"/>
    <w:rsid w:val="00A71B99"/>
    <w:rsid w:val="00A72BFA"/>
    <w:rsid w:val="00A739D0"/>
    <w:rsid w:val="00A761D4"/>
    <w:rsid w:val="00A77EC4"/>
    <w:rsid w:val="00A81EE8"/>
    <w:rsid w:val="00A85C6C"/>
    <w:rsid w:val="00A85EF6"/>
    <w:rsid w:val="00A92879"/>
    <w:rsid w:val="00A9442A"/>
    <w:rsid w:val="00A94A0F"/>
    <w:rsid w:val="00AA016F"/>
    <w:rsid w:val="00AA1ED6"/>
    <w:rsid w:val="00AA40B9"/>
    <w:rsid w:val="00AA51D6"/>
    <w:rsid w:val="00AB0BC8"/>
    <w:rsid w:val="00AB11CA"/>
    <w:rsid w:val="00AB14D9"/>
    <w:rsid w:val="00AB351C"/>
    <w:rsid w:val="00AB4AB8"/>
    <w:rsid w:val="00AB655E"/>
    <w:rsid w:val="00AC007F"/>
    <w:rsid w:val="00AC1931"/>
    <w:rsid w:val="00AC2ECD"/>
    <w:rsid w:val="00AC3119"/>
    <w:rsid w:val="00AC49FB"/>
    <w:rsid w:val="00AC5A10"/>
    <w:rsid w:val="00AC7789"/>
    <w:rsid w:val="00AD0AA3"/>
    <w:rsid w:val="00AD1419"/>
    <w:rsid w:val="00AD3F94"/>
    <w:rsid w:val="00AD4A5A"/>
    <w:rsid w:val="00AD590F"/>
    <w:rsid w:val="00AE27AC"/>
    <w:rsid w:val="00AE2FEB"/>
    <w:rsid w:val="00AE40E0"/>
    <w:rsid w:val="00AE4DBA"/>
    <w:rsid w:val="00AE4F07"/>
    <w:rsid w:val="00AF01C8"/>
    <w:rsid w:val="00AF1C5D"/>
    <w:rsid w:val="00AF1DDC"/>
    <w:rsid w:val="00AF4175"/>
    <w:rsid w:val="00AF42D7"/>
    <w:rsid w:val="00AF4A28"/>
    <w:rsid w:val="00AF4D39"/>
    <w:rsid w:val="00B006FE"/>
    <w:rsid w:val="00B007CB"/>
    <w:rsid w:val="00B0142F"/>
    <w:rsid w:val="00B02AA9"/>
    <w:rsid w:val="00B02FA3"/>
    <w:rsid w:val="00B03374"/>
    <w:rsid w:val="00B05084"/>
    <w:rsid w:val="00B06A4D"/>
    <w:rsid w:val="00B11E9D"/>
    <w:rsid w:val="00B1203B"/>
    <w:rsid w:val="00B157F9"/>
    <w:rsid w:val="00B20256"/>
    <w:rsid w:val="00B20D09"/>
    <w:rsid w:val="00B2763F"/>
    <w:rsid w:val="00B27AAC"/>
    <w:rsid w:val="00B30929"/>
    <w:rsid w:val="00B31360"/>
    <w:rsid w:val="00B372AA"/>
    <w:rsid w:val="00B372B2"/>
    <w:rsid w:val="00B40445"/>
    <w:rsid w:val="00B41888"/>
    <w:rsid w:val="00B45A52"/>
    <w:rsid w:val="00B46175"/>
    <w:rsid w:val="00B50347"/>
    <w:rsid w:val="00B664C7"/>
    <w:rsid w:val="00B72B45"/>
    <w:rsid w:val="00B739F6"/>
    <w:rsid w:val="00B75A51"/>
    <w:rsid w:val="00B81A6C"/>
    <w:rsid w:val="00B85DE5"/>
    <w:rsid w:val="00B865AB"/>
    <w:rsid w:val="00B90F73"/>
    <w:rsid w:val="00B93B59"/>
    <w:rsid w:val="00B9406A"/>
    <w:rsid w:val="00BA2280"/>
    <w:rsid w:val="00BA2A08"/>
    <w:rsid w:val="00BA56D2"/>
    <w:rsid w:val="00BA76E0"/>
    <w:rsid w:val="00BB2A25"/>
    <w:rsid w:val="00BB51E9"/>
    <w:rsid w:val="00BC0FDC"/>
    <w:rsid w:val="00BC3053"/>
    <w:rsid w:val="00BC4D2E"/>
    <w:rsid w:val="00BD4698"/>
    <w:rsid w:val="00BD48AC"/>
    <w:rsid w:val="00BD5F1A"/>
    <w:rsid w:val="00BD76A4"/>
    <w:rsid w:val="00BE1234"/>
    <w:rsid w:val="00BE2FA6"/>
    <w:rsid w:val="00BE333F"/>
    <w:rsid w:val="00BE72BE"/>
    <w:rsid w:val="00BE7406"/>
    <w:rsid w:val="00BE7603"/>
    <w:rsid w:val="00BF1FEA"/>
    <w:rsid w:val="00BF3279"/>
    <w:rsid w:val="00BF5D6A"/>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0806"/>
    <w:rsid w:val="00C5263E"/>
    <w:rsid w:val="00C54995"/>
    <w:rsid w:val="00C54D41"/>
    <w:rsid w:val="00C60783"/>
    <w:rsid w:val="00C64672"/>
    <w:rsid w:val="00C70697"/>
    <w:rsid w:val="00C72EF4"/>
    <w:rsid w:val="00C75507"/>
    <w:rsid w:val="00C75D2F"/>
    <w:rsid w:val="00C767BE"/>
    <w:rsid w:val="00C76E3C"/>
    <w:rsid w:val="00C80512"/>
    <w:rsid w:val="00C81568"/>
    <w:rsid w:val="00C9027A"/>
    <w:rsid w:val="00C9068E"/>
    <w:rsid w:val="00C93C4B"/>
    <w:rsid w:val="00C944AB"/>
    <w:rsid w:val="00C95B40"/>
    <w:rsid w:val="00CA1068"/>
    <w:rsid w:val="00CA1ED8"/>
    <w:rsid w:val="00CA2417"/>
    <w:rsid w:val="00CB1F63"/>
    <w:rsid w:val="00CB46CE"/>
    <w:rsid w:val="00CB7170"/>
    <w:rsid w:val="00CC040E"/>
    <w:rsid w:val="00CC111F"/>
    <w:rsid w:val="00CC2011"/>
    <w:rsid w:val="00CC3EA0"/>
    <w:rsid w:val="00CC7B45"/>
    <w:rsid w:val="00CD1188"/>
    <w:rsid w:val="00CD2ED1"/>
    <w:rsid w:val="00CD337B"/>
    <w:rsid w:val="00CD5506"/>
    <w:rsid w:val="00CE0424"/>
    <w:rsid w:val="00CE30EF"/>
    <w:rsid w:val="00CE6993"/>
    <w:rsid w:val="00CE7561"/>
    <w:rsid w:val="00CF1354"/>
    <w:rsid w:val="00CF3B1F"/>
    <w:rsid w:val="00CF3BF6"/>
    <w:rsid w:val="00CF625B"/>
    <w:rsid w:val="00CF687E"/>
    <w:rsid w:val="00D0349B"/>
    <w:rsid w:val="00D10249"/>
    <w:rsid w:val="00D115C3"/>
    <w:rsid w:val="00D11897"/>
    <w:rsid w:val="00D13135"/>
    <w:rsid w:val="00D13E4E"/>
    <w:rsid w:val="00D141F9"/>
    <w:rsid w:val="00D239A7"/>
    <w:rsid w:val="00D23F47"/>
    <w:rsid w:val="00D31762"/>
    <w:rsid w:val="00D34BCF"/>
    <w:rsid w:val="00D36E71"/>
    <w:rsid w:val="00D37D87"/>
    <w:rsid w:val="00D40B33"/>
    <w:rsid w:val="00D42FD1"/>
    <w:rsid w:val="00D42FF9"/>
    <w:rsid w:val="00D4318F"/>
    <w:rsid w:val="00D438BF"/>
    <w:rsid w:val="00D440F8"/>
    <w:rsid w:val="00D51350"/>
    <w:rsid w:val="00D54123"/>
    <w:rsid w:val="00D546FF"/>
    <w:rsid w:val="00D55AD5"/>
    <w:rsid w:val="00D56E87"/>
    <w:rsid w:val="00D576CA"/>
    <w:rsid w:val="00D61196"/>
    <w:rsid w:val="00D6136B"/>
    <w:rsid w:val="00D61AF5"/>
    <w:rsid w:val="00D6208F"/>
    <w:rsid w:val="00D652B5"/>
    <w:rsid w:val="00D66155"/>
    <w:rsid w:val="00D7025E"/>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7888"/>
    <w:rsid w:val="00DB7BCA"/>
    <w:rsid w:val="00DC2D36"/>
    <w:rsid w:val="00DC53EF"/>
    <w:rsid w:val="00DE1675"/>
    <w:rsid w:val="00DE5608"/>
    <w:rsid w:val="00DE58D0"/>
    <w:rsid w:val="00DE5AB7"/>
    <w:rsid w:val="00DE654F"/>
    <w:rsid w:val="00DF0B6E"/>
    <w:rsid w:val="00DF15E0"/>
    <w:rsid w:val="00DF37A0"/>
    <w:rsid w:val="00E01A60"/>
    <w:rsid w:val="00E07C96"/>
    <w:rsid w:val="00E110E7"/>
    <w:rsid w:val="00E11B20"/>
    <w:rsid w:val="00E12CF1"/>
    <w:rsid w:val="00E1612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FDA"/>
    <w:rsid w:val="00E53B75"/>
    <w:rsid w:val="00E54E3B"/>
    <w:rsid w:val="00E5689D"/>
    <w:rsid w:val="00E57565"/>
    <w:rsid w:val="00E63838"/>
    <w:rsid w:val="00E64434"/>
    <w:rsid w:val="00E64B80"/>
    <w:rsid w:val="00E67C51"/>
    <w:rsid w:val="00E72EFC"/>
    <w:rsid w:val="00E758EC"/>
    <w:rsid w:val="00E8234C"/>
    <w:rsid w:val="00E83AA9"/>
    <w:rsid w:val="00E85928"/>
    <w:rsid w:val="00E868A1"/>
    <w:rsid w:val="00E87822"/>
    <w:rsid w:val="00E90395"/>
    <w:rsid w:val="00E90C79"/>
    <w:rsid w:val="00E90E49"/>
    <w:rsid w:val="00E917F9"/>
    <w:rsid w:val="00E9291C"/>
    <w:rsid w:val="00E93FFE"/>
    <w:rsid w:val="00E94F8A"/>
    <w:rsid w:val="00E97BE8"/>
    <w:rsid w:val="00EA4B16"/>
    <w:rsid w:val="00EA7A41"/>
    <w:rsid w:val="00EB077B"/>
    <w:rsid w:val="00EB4EA2"/>
    <w:rsid w:val="00EC0CBC"/>
    <w:rsid w:val="00EC27C6"/>
    <w:rsid w:val="00EC4207"/>
    <w:rsid w:val="00EC5653"/>
    <w:rsid w:val="00EC71CE"/>
    <w:rsid w:val="00EC77A7"/>
    <w:rsid w:val="00ED1006"/>
    <w:rsid w:val="00ED179B"/>
    <w:rsid w:val="00ED4D95"/>
    <w:rsid w:val="00EE267F"/>
    <w:rsid w:val="00EE5482"/>
    <w:rsid w:val="00EE59C8"/>
    <w:rsid w:val="00EF18FE"/>
    <w:rsid w:val="00EF5787"/>
    <w:rsid w:val="00EF60D0"/>
    <w:rsid w:val="00F04CD5"/>
    <w:rsid w:val="00F0528D"/>
    <w:rsid w:val="00F06603"/>
    <w:rsid w:val="00F06C67"/>
    <w:rsid w:val="00F06DFD"/>
    <w:rsid w:val="00F071D1"/>
    <w:rsid w:val="00F07533"/>
    <w:rsid w:val="00F10629"/>
    <w:rsid w:val="00F15FA5"/>
    <w:rsid w:val="00F2086E"/>
    <w:rsid w:val="00F209B7"/>
    <w:rsid w:val="00F21D68"/>
    <w:rsid w:val="00F2376F"/>
    <w:rsid w:val="00F243D8"/>
    <w:rsid w:val="00F30828"/>
    <w:rsid w:val="00F313D6"/>
    <w:rsid w:val="00F347B4"/>
    <w:rsid w:val="00F402AB"/>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1F13"/>
    <w:rsid w:val="00F8456C"/>
    <w:rsid w:val="00F859D8"/>
    <w:rsid w:val="00F86783"/>
    <w:rsid w:val="00F868F5"/>
    <w:rsid w:val="00F9056A"/>
    <w:rsid w:val="00F90598"/>
    <w:rsid w:val="00F90F8D"/>
    <w:rsid w:val="00F92782"/>
    <w:rsid w:val="00F93AA9"/>
    <w:rsid w:val="00F93AC8"/>
    <w:rsid w:val="00F96985"/>
    <w:rsid w:val="00F97838"/>
    <w:rsid w:val="00FA27C3"/>
    <w:rsid w:val="00FA2BB3"/>
    <w:rsid w:val="00FA31EB"/>
    <w:rsid w:val="00FB23B3"/>
    <w:rsid w:val="00FB3938"/>
    <w:rsid w:val="00FB4C80"/>
    <w:rsid w:val="00FB6A6A"/>
    <w:rsid w:val="00FC2223"/>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A291E"/>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A291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A291E"/>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A291E"/>
    <w:pPr>
      <w:numPr>
        <w:ilvl w:val="2"/>
      </w:numPr>
      <w:spacing w:before="120"/>
      <w:outlineLvl w:val="2"/>
    </w:pPr>
    <w:rPr>
      <w:sz w:val="24"/>
      <w:szCs w:val="28"/>
    </w:rPr>
  </w:style>
  <w:style w:type="paragraph" w:styleId="Heading4">
    <w:name w:val="heading 4"/>
    <w:basedOn w:val="Heading3"/>
    <w:next w:val="Normal"/>
    <w:qFormat/>
    <w:rsid w:val="002A291E"/>
    <w:pPr>
      <w:numPr>
        <w:ilvl w:val="3"/>
      </w:numPr>
      <w:outlineLvl w:val="3"/>
    </w:pPr>
    <w:rPr>
      <w:szCs w:val="24"/>
    </w:rPr>
  </w:style>
  <w:style w:type="paragraph" w:styleId="Heading5">
    <w:name w:val="heading 5"/>
    <w:basedOn w:val="Heading4"/>
    <w:next w:val="Normal"/>
    <w:qFormat/>
    <w:rsid w:val="002A291E"/>
    <w:pPr>
      <w:numPr>
        <w:ilvl w:val="4"/>
      </w:numPr>
      <w:outlineLvl w:val="4"/>
    </w:pPr>
    <w:rPr>
      <w:sz w:val="22"/>
      <w:szCs w:val="22"/>
    </w:rPr>
  </w:style>
  <w:style w:type="paragraph" w:styleId="Heading6">
    <w:name w:val="heading 6"/>
    <w:basedOn w:val="Normal"/>
    <w:next w:val="Normal"/>
    <w:qFormat/>
    <w:rsid w:val="002A291E"/>
    <w:pPr>
      <w:keepNext/>
      <w:keepLines/>
      <w:numPr>
        <w:ilvl w:val="5"/>
        <w:numId w:val="1"/>
      </w:numPr>
      <w:spacing w:before="120"/>
      <w:outlineLvl w:val="5"/>
    </w:pPr>
    <w:rPr>
      <w:rFonts w:cs="Arial"/>
    </w:rPr>
  </w:style>
  <w:style w:type="paragraph" w:styleId="Heading7">
    <w:name w:val="heading 7"/>
    <w:basedOn w:val="Normal"/>
    <w:next w:val="Normal"/>
    <w:qFormat/>
    <w:rsid w:val="002A291E"/>
    <w:pPr>
      <w:keepNext/>
      <w:keepLines/>
      <w:numPr>
        <w:ilvl w:val="6"/>
        <w:numId w:val="1"/>
      </w:numPr>
      <w:spacing w:before="120"/>
      <w:outlineLvl w:val="6"/>
    </w:pPr>
    <w:rPr>
      <w:rFonts w:cs="Arial"/>
    </w:rPr>
  </w:style>
  <w:style w:type="paragraph" w:styleId="Heading8">
    <w:name w:val="heading 8"/>
    <w:basedOn w:val="Heading7"/>
    <w:next w:val="Normal"/>
    <w:qFormat/>
    <w:rsid w:val="002A291E"/>
    <w:pPr>
      <w:numPr>
        <w:ilvl w:val="7"/>
      </w:numPr>
      <w:outlineLvl w:val="7"/>
    </w:pPr>
  </w:style>
  <w:style w:type="paragraph" w:styleId="Heading9">
    <w:name w:val="heading 9"/>
    <w:basedOn w:val="Heading8"/>
    <w:next w:val="Normal"/>
    <w:qFormat/>
    <w:rsid w:val="002A29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A291E"/>
    <w:pPr>
      <w:spacing w:before="180"/>
      <w:ind w:left="2693" w:hanging="2693"/>
    </w:pPr>
    <w:rPr>
      <w:b w:val="0"/>
      <w:bCs/>
    </w:rPr>
  </w:style>
  <w:style w:type="paragraph" w:styleId="TOC1">
    <w:name w:val="toc 1"/>
    <w:aliases w:val="Observation TOC2"/>
    <w:uiPriority w:val="39"/>
    <w:rsid w:val="002A291E"/>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A291E"/>
    <w:pPr>
      <w:keepNext/>
      <w:keepLines/>
      <w:spacing w:before="180"/>
      <w:jc w:val="center"/>
    </w:pPr>
  </w:style>
  <w:style w:type="paragraph" w:styleId="Caption">
    <w:name w:val="caption"/>
    <w:basedOn w:val="Normal"/>
    <w:next w:val="Normal"/>
    <w:qFormat/>
    <w:rsid w:val="002A291E"/>
    <w:pPr>
      <w:spacing w:after="240"/>
      <w:jc w:val="center"/>
    </w:pPr>
    <w:rPr>
      <w:b/>
      <w:bCs/>
    </w:rPr>
  </w:style>
  <w:style w:type="paragraph" w:styleId="TOC5">
    <w:name w:val="toc 5"/>
    <w:aliases w:val="Observation TOC"/>
    <w:basedOn w:val="TOC4"/>
    <w:semiHidden/>
    <w:rsid w:val="002A291E"/>
    <w:pPr>
      <w:tabs>
        <w:tab w:val="right" w:pos="1701"/>
      </w:tabs>
      <w:ind w:left="1701" w:hanging="1701"/>
    </w:pPr>
  </w:style>
  <w:style w:type="paragraph" w:styleId="TOC4">
    <w:name w:val="toc 4"/>
    <w:basedOn w:val="TOC3"/>
    <w:semiHidden/>
    <w:rsid w:val="002A291E"/>
    <w:pPr>
      <w:ind w:left="1418" w:hanging="1418"/>
    </w:pPr>
  </w:style>
  <w:style w:type="paragraph" w:styleId="TOC3">
    <w:name w:val="toc 3"/>
    <w:basedOn w:val="TOC2"/>
    <w:semiHidden/>
    <w:rsid w:val="002A291E"/>
    <w:pPr>
      <w:ind w:left="1134" w:hanging="1134"/>
    </w:pPr>
  </w:style>
  <w:style w:type="paragraph" w:styleId="TOC2">
    <w:name w:val="toc 2"/>
    <w:basedOn w:val="TOC1"/>
    <w:semiHidden/>
    <w:rsid w:val="002A291E"/>
    <w:pPr>
      <w:keepNext w:val="0"/>
      <w:spacing w:before="0"/>
      <w:ind w:left="851" w:hanging="851"/>
    </w:pPr>
    <w:rPr>
      <w:szCs w:val="20"/>
    </w:rPr>
  </w:style>
  <w:style w:type="paragraph" w:styleId="Index2">
    <w:name w:val="index 2"/>
    <w:basedOn w:val="Index1"/>
    <w:semiHidden/>
    <w:rsid w:val="002A291E"/>
    <w:pPr>
      <w:ind w:left="284"/>
    </w:pPr>
  </w:style>
  <w:style w:type="paragraph" w:styleId="Index1">
    <w:name w:val="index 1"/>
    <w:basedOn w:val="Normal"/>
    <w:semiHidden/>
    <w:rsid w:val="002A291E"/>
    <w:pPr>
      <w:keepLines/>
      <w:spacing w:after="0"/>
    </w:pPr>
  </w:style>
  <w:style w:type="paragraph" w:styleId="DocumentMap">
    <w:name w:val="Document Map"/>
    <w:basedOn w:val="Normal"/>
    <w:semiHidden/>
    <w:rsid w:val="002A291E"/>
    <w:pPr>
      <w:shd w:val="clear" w:color="auto" w:fill="000080"/>
    </w:pPr>
    <w:rPr>
      <w:rFonts w:ascii="Tahoma" w:hAnsi="Tahoma" w:cs="Tahoma"/>
    </w:rPr>
  </w:style>
  <w:style w:type="paragraph" w:styleId="ListNumber2">
    <w:name w:val="List Number 2"/>
    <w:basedOn w:val="ListNumber"/>
    <w:rsid w:val="002A291E"/>
    <w:pPr>
      <w:ind w:left="851"/>
    </w:pPr>
  </w:style>
  <w:style w:type="paragraph" w:styleId="ListNumber">
    <w:name w:val="List Number"/>
    <w:basedOn w:val="List"/>
    <w:rsid w:val="002A291E"/>
  </w:style>
  <w:style w:type="paragraph" w:styleId="List">
    <w:name w:val="List"/>
    <w:basedOn w:val="Normal"/>
    <w:rsid w:val="002A291E"/>
    <w:pPr>
      <w:ind w:left="568" w:hanging="284"/>
    </w:pPr>
  </w:style>
  <w:style w:type="paragraph" w:styleId="Header">
    <w:name w:val="header"/>
    <w:rsid w:val="002A291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A291E"/>
    <w:rPr>
      <w:b/>
      <w:bCs/>
      <w:position w:val="6"/>
      <w:sz w:val="16"/>
      <w:szCs w:val="16"/>
    </w:rPr>
  </w:style>
  <w:style w:type="paragraph" w:styleId="FootnoteText">
    <w:name w:val="footnote text"/>
    <w:basedOn w:val="Normal"/>
    <w:semiHidden/>
    <w:rsid w:val="002A291E"/>
    <w:pPr>
      <w:keepLines/>
      <w:spacing w:after="0"/>
      <w:ind w:left="454" w:hanging="454"/>
    </w:pPr>
    <w:rPr>
      <w:sz w:val="16"/>
      <w:szCs w:val="16"/>
    </w:rPr>
  </w:style>
  <w:style w:type="paragraph" w:customStyle="1" w:styleId="3GPPHeader">
    <w:name w:val="3GPP_Header"/>
    <w:basedOn w:val="Normal"/>
    <w:qFormat/>
    <w:rsid w:val="002A291E"/>
    <w:pPr>
      <w:tabs>
        <w:tab w:val="left" w:pos="1800"/>
        <w:tab w:val="right" w:pos="9360"/>
      </w:tabs>
      <w:spacing w:after="0"/>
    </w:pPr>
    <w:rPr>
      <w:rFonts w:ascii="Arial" w:hAnsi="Arial"/>
      <w:b/>
    </w:rPr>
  </w:style>
  <w:style w:type="paragraph" w:styleId="TOC9">
    <w:name w:val="toc 9"/>
    <w:basedOn w:val="TOC8"/>
    <w:semiHidden/>
    <w:rsid w:val="002A291E"/>
    <w:pPr>
      <w:ind w:left="1418" w:hanging="1418"/>
    </w:pPr>
  </w:style>
  <w:style w:type="paragraph" w:styleId="TOC6">
    <w:name w:val="toc 6"/>
    <w:basedOn w:val="TOC5"/>
    <w:next w:val="Normal"/>
    <w:semiHidden/>
    <w:rsid w:val="002A291E"/>
    <w:pPr>
      <w:ind w:left="1985" w:hanging="1985"/>
    </w:pPr>
  </w:style>
  <w:style w:type="paragraph" w:styleId="TOC7">
    <w:name w:val="toc 7"/>
    <w:basedOn w:val="TOC6"/>
    <w:next w:val="Normal"/>
    <w:semiHidden/>
    <w:rsid w:val="002A291E"/>
    <w:pPr>
      <w:ind w:left="2268" w:hanging="2268"/>
    </w:pPr>
  </w:style>
  <w:style w:type="paragraph" w:styleId="ListBullet2">
    <w:name w:val="List Bullet 2"/>
    <w:basedOn w:val="ListBullet"/>
    <w:rsid w:val="002A291E"/>
    <w:pPr>
      <w:numPr>
        <w:numId w:val="6"/>
      </w:numPr>
    </w:pPr>
  </w:style>
  <w:style w:type="paragraph" w:styleId="ListBullet">
    <w:name w:val="List Bullet"/>
    <w:basedOn w:val="BodyText"/>
    <w:rsid w:val="002A291E"/>
    <w:pPr>
      <w:numPr>
        <w:numId w:val="5"/>
      </w:numPr>
    </w:pPr>
  </w:style>
  <w:style w:type="paragraph" w:styleId="ListBullet3">
    <w:name w:val="List Bullet 3"/>
    <w:basedOn w:val="ListBullet2"/>
    <w:rsid w:val="002A291E"/>
    <w:pPr>
      <w:numPr>
        <w:numId w:val="7"/>
      </w:numPr>
    </w:pPr>
  </w:style>
  <w:style w:type="paragraph" w:customStyle="1" w:styleId="EQ">
    <w:name w:val="EQ"/>
    <w:basedOn w:val="Normal"/>
    <w:next w:val="Normal"/>
    <w:rsid w:val="002A291E"/>
    <w:pPr>
      <w:keepLines/>
      <w:tabs>
        <w:tab w:val="center" w:pos="4536"/>
        <w:tab w:val="right" w:pos="9072"/>
      </w:tabs>
      <w:spacing w:after="180"/>
      <w:jc w:val="left"/>
    </w:pPr>
    <w:rPr>
      <w:noProof/>
      <w:lang w:eastAsia="en-US"/>
    </w:rPr>
  </w:style>
  <w:style w:type="paragraph" w:styleId="List2">
    <w:name w:val="List 2"/>
    <w:basedOn w:val="List"/>
    <w:rsid w:val="002A291E"/>
    <w:pPr>
      <w:ind w:left="851"/>
    </w:pPr>
  </w:style>
  <w:style w:type="paragraph" w:styleId="List3">
    <w:name w:val="List 3"/>
    <w:basedOn w:val="List2"/>
    <w:rsid w:val="002A291E"/>
    <w:pPr>
      <w:ind w:left="1135"/>
    </w:pPr>
  </w:style>
  <w:style w:type="paragraph" w:styleId="List4">
    <w:name w:val="List 4"/>
    <w:basedOn w:val="List3"/>
    <w:rsid w:val="002A291E"/>
    <w:pPr>
      <w:ind w:left="1418"/>
    </w:pPr>
  </w:style>
  <w:style w:type="paragraph" w:styleId="List5">
    <w:name w:val="List 5"/>
    <w:basedOn w:val="List4"/>
    <w:rsid w:val="002A291E"/>
    <w:pPr>
      <w:ind w:left="1702"/>
    </w:pPr>
  </w:style>
  <w:style w:type="paragraph" w:customStyle="1" w:styleId="EditorsNote">
    <w:name w:val="Editor's Note"/>
    <w:basedOn w:val="Normal"/>
    <w:rsid w:val="002A291E"/>
    <w:pPr>
      <w:keepLines/>
      <w:spacing w:after="180"/>
      <w:ind w:left="1135" w:hanging="851"/>
      <w:jc w:val="left"/>
    </w:pPr>
    <w:rPr>
      <w:color w:val="FF0000"/>
      <w:lang w:eastAsia="en-US"/>
    </w:rPr>
  </w:style>
  <w:style w:type="paragraph" w:styleId="ListBullet4">
    <w:name w:val="List Bullet 4"/>
    <w:basedOn w:val="ListBullet3"/>
    <w:rsid w:val="002A291E"/>
    <w:pPr>
      <w:numPr>
        <w:numId w:val="8"/>
      </w:numPr>
    </w:pPr>
  </w:style>
  <w:style w:type="paragraph" w:styleId="ListBullet5">
    <w:name w:val="List Bullet 5"/>
    <w:basedOn w:val="ListBullet4"/>
    <w:rsid w:val="002A291E"/>
    <w:pPr>
      <w:numPr>
        <w:numId w:val="4"/>
      </w:numPr>
    </w:pPr>
  </w:style>
  <w:style w:type="paragraph" w:styleId="Footer">
    <w:name w:val="footer"/>
    <w:basedOn w:val="Header"/>
    <w:semiHidden/>
    <w:rsid w:val="002A291E"/>
    <w:pPr>
      <w:jc w:val="center"/>
    </w:pPr>
    <w:rPr>
      <w:i/>
      <w:iCs/>
    </w:rPr>
  </w:style>
  <w:style w:type="paragraph" w:customStyle="1" w:styleId="Reference">
    <w:name w:val="Reference"/>
    <w:basedOn w:val="Normal"/>
    <w:qFormat/>
    <w:rsid w:val="002A291E"/>
    <w:pPr>
      <w:numPr>
        <w:numId w:val="2"/>
      </w:numPr>
    </w:pPr>
  </w:style>
  <w:style w:type="paragraph" w:styleId="BalloonText">
    <w:name w:val="Balloon Text"/>
    <w:basedOn w:val="Normal"/>
    <w:semiHidden/>
    <w:rsid w:val="002A291E"/>
    <w:rPr>
      <w:rFonts w:ascii="Tahoma" w:hAnsi="Tahoma" w:cs="Tahoma"/>
      <w:sz w:val="16"/>
      <w:szCs w:val="16"/>
    </w:rPr>
  </w:style>
  <w:style w:type="character" w:styleId="PageNumber">
    <w:name w:val="page number"/>
    <w:basedOn w:val="DefaultParagraphFont"/>
    <w:semiHidden/>
    <w:rsid w:val="002A291E"/>
  </w:style>
  <w:style w:type="paragraph" w:styleId="BodyText">
    <w:name w:val="Body Text"/>
    <w:basedOn w:val="Normal"/>
    <w:link w:val="BodyTextChar"/>
    <w:qFormat/>
    <w:rsid w:val="002A291E"/>
  </w:style>
  <w:style w:type="character" w:styleId="Hyperlink">
    <w:name w:val="Hyperlink"/>
    <w:uiPriority w:val="99"/>
    <w:rsid w:val="002A291E"/>
    <w:rPr>
      <w:color w:val="0000FF"/>
      <w:u w:val="single"/>
      <w:lang w:val="en-GB"/>
    </w:rPr>
  </w:style>
  <w:style w:type="character" w:styleId="FollowedHyperlink">
    <w:name w:val="FollowedHyperlink"/>
    <w:semiHidden/>
    <w:rsid w:val="002A291E"/>
    <w:rPr>
      <w:color w:val="FF0000"/>
      <w:u w:val="single"/>
    </w:rPr>
  </w:style>
  <w:style w:type="character" w:styleId="CommentReference">
    <w:name w:val="annotation reference"/>
    <w:semiHidden/>
    <w:rsid w:val="002A291E"/>
    <w:rPr>
      <w:sz w:val="16"/>
      <w:szCs w:val="16"/>
    </w:rPr>
  </w:style>
  <w:style w:type="paragraph" w:styleId="CommentText">
    <w:name w:val="annotation text"/>
    <w:basedOn w:val="Normal"/>
    <w:semiHidden/>
    <w:rsid w:val="002A291E"/>
  </w:style>
  <w:style w:type="paragraph" w:styleId="CommentSubject">
    <w:name w:val="annotation subject"/>
    <w:basedOn w:val="CommentText"/>
    <w:next w:val="CommentText"/>
    <w:semiHidden/>
    <w:rsid w:val="002A291E"/>
    <w:rPr>
      <w:b/>
      <w:bCs/>
    </w:rPr>
  </w:style>
  <w:style w:type="character" w:customStyle="1" w:styleId="Heading1Char">
    <w:name w:val="Heading 1 Char"/>
    <w:link w:val="Heading1"/>
    <w:rsid w:val="002A291E"/>
    <w:rPr>
      <w:rFonts w:ascii="Arial" w:hAnsi="Arial" w:cs="Arial"/>
      <w:sz w:val="32"/>
      <w:szCs w:val="36"/>
      <w:lang w:val="en-GB" w:eastAsia="zh-CN"/>
    </w:rPr>
  </w:style>
  <w:style w:type="paragraph" w:customStyle="1" w:styleId="B1">
    <w:name w:val="B1"/>
    <w:basedOn w:val="List"/>
    <w:rsid w:val="002A291E"/>
    <w:pPr>
      <w:spacing w:after="180"/>
      <w:jc w:val="left"/>
    </w:pPr>
    <w:rPr>
      <w:lang w:eastAsia="en-US"/>
    </w:rPr>
  </w:style>
  <w:style w:type="paragraph" w:customStyle="1" w:styleId="B2">
    <w:name w:val="B2"/>
    <w:basedOn w:val="List2"/>
    <w:rsid w:val="002A291E"/>
    <w:pPr>
      <w:spacing w:after="180"/>
      <w:jc w:val="left"/>
    </w:pPr>
    <w:rPr>
      <w:lang w:eastAsia="en-US"/>
    </w:rPr>
  </w:style>
  <w:style w:type="paragraph" w:customStyle="1" w:styleId="B3">
    <w:name w:val="B3"/>
    <w:basedOn w:val="List3"/>
    <w:rsid w:val="002A291E"/>
    <w:pPr>
      <w:spacing w:after="180"/>
      <w:jc w:val="left"/>
    </w:pPr>
    <w:rPr>
      <w:lang w:eastAsia="en-US"/>
    </w:rPr>
  </w:style>
  <w:style w:type="paragraph" w:customStyle="1" w:styleId="B4">
    <w:name w:val="B4"/>
    <w:basedOn w:val="List4"/>
    <w:rsid w:val="002A291E"/>
    <w:pPr>
      <w:spacing w:after="180"/>
      <w:jc w:val="left"/>
    </w:pPr>
    <w:rPr>
      <w:lang w:eastAsia="en-US"/>
    </w:rPr>
  </w:style>
  <w:style w:type="paragraph" w:customStyle="1" w:styleId="Proposal">
    <w:name w:val="Proposal"/>
    <w:basedOn w:val="Normal"/>
    <w:qFormat/>
    <w:rsid w:val="002A291E"/>
    <w:pPr>
      <w:numPr>
        <w:numId w:val="3"/>
      </w:numPr>
      <w:tabs>
        <w:tab w:val="clear" w:pos="1304"/>
        <w:tab w:val="left" w:pos="1701"/>
      </w:tabs>
      <w:ind w:left="1701" w:hanging="1701"/>
    </w:pPr>
    <w:rPr>
      <w:b/>
      <w:bCs/>
    </w:rPr>
  </w:style>
  <w:style w:type="character" w:customStyle="1" w:styleId="BodyTextChar">
    <w:name w:val="Body Text Char"/>
    <w:link w:val="BodyText"/>
    <w:rsid w:val="002A291E"/>
    <w:rPr>
      <w:rFonts w:ascii="Times New Roman" w:hAnsi="Times New Roman"/>
      <w:lang w:val="en-GB" w:eastAsia="zh-CN"/>
    </w:rPr>
  </w:style>
  <w:style w:type="paragraph" w:customStyle="1" w:styleId="B5">
    <w:name w:val="B5"/>
    <w:basedOn w:val="List5"/>
    <w:rsid w:val="002A291E"/>
    <w:pPr>
      <w:spacing w:after="180"/>
      <w:jc w:val="left"/>
    </w:pPr>
    <w:rPr>
      <w:lang w:eastAsia="en-US"/>
    </w:rPr>
  </w:style>
  <w:style w:type="paragraph" w:customStyle="1" w:styleId="EX">
    <w:name w:val="EX"/>
    <w:basedOn w:val="Normal"/>
    <w:rsid w:val="002A291E"/>
    <w:pPr>
      <w:keepLines/>
      <w:spacing w:after="180"/>
      <w:ind w:left="1702" w:hanging="1418"/>
      <w:jc w:val="left"/>
    </w:pPr>
    <w:rPr>
      <w:lang w:eastAsia="en-US"/>
    </w:rPr>
  </w:style>
  <w:style w:type="paragraph" w:customStyle="1" w:styleId="EW">
    <w:name w:val="EW"/>
    <w:basedOn w:val="EX"/>
    <w:rsid w:val="002A291E"/>
    <w:pPr>
      <w:spacing w:after="0"/>
    </w:pPr>
  </w:style>
  <w:style w:type="paragraph" w:customStyle="1" w:styleId="TAL">
    <w:name w:val="TAL"/>
    <w:basedOn w:val="Normal"/>
    <w:rsid w:val="002A291E"/>
    <w:pPr>
      <w:keepNext/>
      <w:keepLines/>
      <w:spacing w:after="0"/>
      <w:jc w:val="left"/>
    </w:pPr>
    <w:rPr>
      <w:sz w:val="18"/>
      <w:lang w:eastAsia="en-US"/>
    </w:rPr>
  </w:style>
  <w:style w:type="paragraph" w:customStyle="1" w:styleId="TAC">
    <w:name w:val="TAC"/>
    <w:basedOn w:val="TAL"/>
    <w:rsid w:val="002A291E"/>
    <w:pPr>
      <w:jc w:val="center"/>
    </w:pPr>
  </w:style>
  <w:style w:type="paragraph" w:customStyle="1" w:styleId="TAH">
    <w:name w:val="TAH"/>
    <w:basedOn w:val="TAC"/>
    <w:rsid w:val="002A291E"/>
    <w:rPr>
      <w:b/>
    </w:rPr>
  </w:style>
  <w:style w:type="paragraph" w:customStyle="1" w:styleId="TAN">
    <w:name w:val="TAN"/>
    <w:basedOn w:val="TAL"/>
    <w:rsid w:val="002A291E"/>
    <w:pPr>
      <w:ind w:left="851" w:hanging="851"/>
    </w:pPr>
  </w:style>
  <w:style w:type="paragraph" w:customStyle="1" w:styleId="TAR">
    <w:name w:val="TAR"/>
    <w:basedOn w:val="TAL"/>
    <w:rsid w:val="002A291E"/>
    <w:pPr>
      <w:jc w:val="right"/>
    </w:pPr>
  </w:style>
  <w:style w:type="paragraph" w:customStyle="1" w:styleId="TH">
    <w:name w:val="TH"/>
    <w:basedOn w:val="Normal"/>
    <w:rsid w:val="002A291E"/>
    <w:pPr>
      <w:keepNext/>
      <w:keepLines/>
      <w:spacing w:before="60" w:after="180"/>
      <w:jc w:val="center"/>
    </w:pPr>
    <w:rPr>
      <w:b/>
      <w:lang w:eastAsia="en-US"/>
    </w:rPr>
  </w:style>
  <w:style w:type="paragraph" w:customStyle="1" w:styleId="TF">
    <w:name w:val="TF"/>
    <w:basedOn w:val="TH"/>
    <w:rsid w:val="002A291E"/>
    <w:pPr>
      <w:keepNext w:val="0"/>
      <w:spacing w:before="0" w:after="240"/>
    </w:pPr>
  </w:style>
  <w:style w:type="paragraph" w:customStyle="1" w:styleId="TT">
    <w:name w:val="TT"/>
    <w:basedOn w:val="Heading1"/>
    <w:next w:val="Normal"/>
    <w:rsid w:val="002A291E"/>
    <w:pPr>
      <w:numPr>
        <w:numId w:val="0"/>
      </w:numPr>
      <w:ind w:left="1134" w:hanging="1134"/>
      <w:outlineLvl w:val="9"/>
    </w:pPr>
    <w:rPr>
      <w:rFonts w:cs="Times New Roman"/>
      <w:szCs w:val="20"/>
      <w:lang w:eastAsia="en-US"/>
    </w:rPr>
  </w:style>
  <w:style w:type="paragraph" w:customStyle="1" w:styleId="ZA">
    <w:name w:val="ZA"/>
    <w:rsid w:val="002A29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29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A29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A29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A291E"/>
  </w:style>
  <w:style w:type="paragraph" w:customStyle="1" w:styleId="ZH">
    <w:name w:val="ZH"/>
    <w:rsid w:val="002A29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A29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A291E"/>
    <w:pPr>
      <w:framePr w:hRule="auto" w:wrap="notBeside" w:y="852"/>
    </w:pPr>
    <w:rPr>
      <w:i w:val="0"/>
      <w:sz w:val="40"/>
    </w:rPr>
  </w:style>
  <w:style w:type="paragraph" w:customStyle="1" w:styleId="ZU">
    <w:name w:val="ZU"/>
    <w:rsid w:val="002A29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A291E"/>
    <w:pPr>
      <w:framePr w:wrap="notBeside" w:y="16161"/>
    </w:pPr>
  </w:style>
  <w:style w:type="paragraph" w:customStyle="1" w:styleId="FP">
    <w:name w:val="FP"/>
    <w:basedOn w:val="Normal"/>
    <w:rsid w:val="002A291E"/>
    <w:pPr>
      <w:spacing w:after="0"/>
      <w:jc w:val="left"/>
    </w:pPr>
    <w:rPr>
      <w:lang w:eastAsia="en-US"/>
    </w:rPr>
  </w:style>
  <w:style w:type="paragraph" w:customStyle="1" w:styleId="Observation">
    <w:name w:val="Observation"/>
    <w:basedOn w:val="Proposal"/>
    <w:qFormat/>
    <w:rsid w:val="002A291E"/>
    <w:pPr>
      <w:numPr>
        <w:numId w:val="13"/>
      </w:numPr>
      <w:ind w:left="1701" w:hanging="1701"/>
    </w:pPr>
  </w:style>
  <w:style w:type="paragraph" w:styleId="TableofFigures">
    <w:name w:val="table of figures"/>
    <w:basedOn w:val="Normal"/>
    <w:next w:val="Normal"/>
    <w:uiPriority w:val="99"/>
    <w:rsid w:val="002A291E"/>
    <w:pPr>
      <w:ind w:left="1418" w:hanging="1418"/>
      <w:jc w:val="left"/>
    </w:pPr>
    <w:rPr>
      <w:b/>
    </w:rPr>
  </w:style>
  <w:style w:type="paragraph" w:styleId="Index4">
    <w:name w:val="index 4"/>
    <w:basedOn w:val="Normal"/>
    <w:next w:val="Normal"/>
    <w:autoRedefine/>
    <w:rsid w:val="002A291E"/>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BF1F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590F"/>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F7F8A6-D0C4-4A1B-8192-F7C79E4A4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2813</TotalTime>
  <Pages>5</Pages>
  <Words>2034</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Fredrik Athley</cp:lastModifiedBy>
  <cp:revision>144</cp:revision>
  <cp:lastPrinted>2008-01-31T15:09:00Z</cp:lastPrinted>
  <dcterms:created xsi:type="dcterms:W3CDTF">2016-07-07T21:45:00Z</dcterms:created>
  <dcterms:modified xsi:type="dcterms:W3CDTF">2017-06-16T21:21:00Z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